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A241" w14:textId="239AAC22" w:rsidR="004D3D54" w:rsidRPr="001012E4" w:rsidRDefault="004D3D54" w:rsidP="004D3D54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012E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信阳</w:t>
      </w:r>
      <w:r w:rsidRPr="001012E4">
        <w:rPr>
          <w:rFonts w:ascii="Times New Roman" w:eastAsia="宋体" w:hAnsi="Times New Roman" w:cs="Times New Roman"/>
          <w:b/>
          <w:bCs/>
          <w:sz w:val="36"/>
          <w:szCs w:val="36"/>
        </w:rPr>
        <w:t>生态研究院</w:t>
      </w:r>
      <w:r w:rsidR="00D72450" w:rsidRPr="001012E4">
        <w:rPr>
          <w:rFonts w:ascii="Times New Roman" w:eastAsia="宋体" w:hAnsi="Times New Roman" w:cs="Times New Roman"/>
          <w:b/>
          <w:bCs/>
          <w:sz w:val="36"/>
          <w:szCs w:val="36"/>
        </w:rPr>
        <w:t>2023</w:t>
      </w:r>
      <w:r w:rsidR="00D72450" w:rsidRPr="001012E4">
        <w:rPr>
          <w:rFonts w:ascii="Times New Roman" w:eastAsia="宋体" w:hAnsi="Times New Roman" w:cs="Times New Roman"/>
          <w:b/>
          <w:bCs/>
          <w:sz w:val="36"/>
          <w:szCs w:val="36"/>
        </w:rPr>
        <w:t>年度</w:t>
      </w:r>
      <w:r w:rsidRPr="001012E4">
        <w:rPr>
          <w:rFonts w:ascii="Times New Roman" w:eastAsia="宋体" w:hAnsi="Times New Roman" w:cs="Times New Roman"/>
          <w:b/>
          <w:bCs/>
          <w:sz w:val="36"/>
          <w:szCs w:val="36"/>
        </w:rPr>
        <w:t>开放基金</w:t>
      </w:r>
      <w:r w:rsidR="00C7456D" w:rsidRPr="001012E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申请</w:t>
      </w:r>
      <w:r w:rsidRPr="001012E4">
        <w:rPr>
          <w:rFonts w:ascii="Times New Roman" w:eastAsia="宋体" w:hAnsi="Times New Roman" w:cs="Times New Roman"/>
          <w:b/>
          <w:bCs/>
          <w:sz w:val="36"/>
          <w:szCs w:val="36"/>
        </w:rPr>
        <w:t>指南</w:t>
      </w:r>
    </w:p>
    <w:p w14:paraId="74736443" w14:textId="77777777" w:rsidR="004D3D54" w:rsidRPr="001012E4" w:rsidRDefault="004D3D54" w:rsidP="004D3D54">
      <w:pPr>
        <w:jc w:val="center"/>
        <w:rPr>
          <w:rFonts w:ascii="Times New Roman" w:eastAsia="宋体" w:hAnsi="Times New Roman" w:cs="Times New Roman"/>
          <w:sz w:val="30"/>
          <w:szCs w:val="30"/>
        </w:rPr>
      </w:pPr>
    </w:p>
    <w:p w14:paraId="306D7062" w14:textId="0E4043D6" w:rsidR="00126BDF" w:rsidRPr="001012E4" w:rsidRDefault="004D3D54" w:rsidP="00A22A62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 w:rsidRPr="001012E4">
        <w:rPr>
          <w:rFonts w:ascii="Times New Roman" w:eastAsia="宋体" w:hAnsi="Times New Roman" w:cs="Times New Roman" w:hint="eastAsia"/>
          <w:sz w:val="24"/>
        </w:rPr>
        <w:t>为积极</w:t>
      </w:r>
      <w:proofErr w:type="gramStart"/>
      <w:r w:rsidRPr="001012E4">
        <w:rPr>
          <w:rFonts w:ascii="Times New Roman" w:eastAsia="宋体" w:hAnsi="Times New Roman" w:cs="Times New Roman" w:hint="eastAsia"/>
          <w:sz w:val="24"/>
        </w:rPr>
        <w:t>践行</w:t>
      </w:r>
      <w:proofErr w:type="gramEnd"/>
      <w:r w:rsidRPr="001012E4">
        <w:rPr>
          <w:rFonts w:ascii="Times New Roman" w:eastAsia="宋体" w:hAnsi="Times New Roman" w:cs="Times New Roman" w:hint="eastAsia"/>
          <w:sz w:val="24"/>
        </w:rPr>
        <w:t>习近平总书记“绿水青山就是金山银山”理念，充分发挥河南省大别山森林生态系统服务经济社会发展功能，</w:t>
      </w:r>
      <w:r w:rsidRPr="001012E4">
        <w:rPr>
          <w:rFonts w:ascii="Times New Roman" w:eastAsia="宋体" w:hAnsi="Times New Roman" w:cs="Times New Roman"/>
          <w:sz w:val="24"/>
        </w:rPr>
        <w:t>在信阳市</w:t>
      </w:r>
      <w:r w:rsidRPr="001012E4">
        <w:rPr>
          <w:rFonts w:ascii="Times New Roman" w:eastAsia="宋体" w:hAnsi="Times New Roman" w:cs="Times New Roman" w:hint="eastAsia"/>
          <w:sz w:val="24"/>
        </w:rPr>
        <w:t>人民政府</w:t>
      </w:r>
      <w:r w:rsidRPr="001012E4">
        <w:rPr>
          <w:rFonts w:ascii="Times New Roman" w:eastAsia="宋体" w:hAnsi="Times New Roman" w:cs="Times New Roman"/>
          <w:sz w:val="24"/>
        </w:rPr>
        <w:t>及相关</w:t>
      </w:r>
      <w:r w:rsidRPr="001012E4">
        <w:rPr>
          <w:rFonts w:ascii="Times New Roman" w:eastAsia="宋体" w:hAnsi="Times New Roman" w:cs="Times New Roman" w:hint="eastAsia"/>
          <w:sz w:val="24"/>
        </w:rPr>
        <w:t>单位</w:t>
      </w:r>
      <w:r w:rsidRPr="001012E4">
        <w:rPr>
          <w:rFonts w:ascii="Times New Roman" w:eastAsia="宋体" w:hAnsi="Times New Roman" w:cs="Times New Roman"/>
          <w:sz w:val="24"/>
        </w:rPr>
        <w:t>的</w:t>
      </w:r>
      <w:r w:rsidRPr="001012E4">
        <w:rPr>
          <w:rFonts w:ascii="Times New Roman" w:eastAsia="宋体" w:hAnsi="Times New Roman" w:cs="Times New Roman" w:hint="eastAsia"/>
          <w:sz w:val="24"/>
        </w:rPr>
        <w:t>大力</w:t>
      </w:r>
      <w:r w:rsidRPr="001012E4">
        <w:rPr>
          <w:rFonts w:ascii="Times New Roman" w:eastAsia="宋体" w:hAnsi="Times New Roman" w:cs="Times New Roman"/>
          <w:sz w:val="24"/>
        </w:rPr>
        <w:t>支持下，</w:t>
      </w:r>
      <w:r w:rsidRPr="001012E4">
        <w:rPr>
          <w:rFonts w:ascii="Times New Roman" w:eastAsia="宋体" w:hAnsi="Times New Roman" w:cs="Times New Roman"/>
          <w:sz w:val="24"/>
        </w:rPr>
        <w:t>2020</w:t>
      </w:r>
      <w:r w:rsidRPr="001012E4">
        <w:rPr>
          <w:rFonts w:ascii="Times New Roman" w:eastAsia="宋体" w:hAnsi="Times New Roman" w:cs="Times New Roman"/>
          <w:sz w:val="24"/>
        </w:rPr>
        <w:t>年</w:t>
      </w:r>
      <w:r w:rsidRPr="001012E4">
        <w:rPr>
          <w:rFonts w:ascii="Times New Roman" w:eastAsia="宋体" w:hAnsi="Times New Roman" w:cs="Times New Roman"/>
          <w:sz w:val="24"/>
        </w:rPr>
        <w:t>12</w:t>
      </w:r>
      <w:r w:rsidRPr="001012E4">
        <w:rPr>
          <w:rFonts w:ascii="Times New Roman" w:eastAsia="宋体" w:hAnsi="Times New Roman" w:cs="Times New Roman"/>
          <w:sz w:val="24"/>
        </w:rPr>
        <w:t>月，</w:t>
      </w:r>
      <w:r w:rsidRPr="001012E4">
        <w:rPr>
          <w:rFonts w:ascii="Times New Roman" w:eastAsia="宋体" w:hAnsi="Times New Roman" w:cs="Times New Roman" w:hint="eastAsia"/>
          <w:sz w:val="24"/>
        </w:rPr>
        <w:t>国家</w:t>
      </w:r>
      <w:r w:rsidRPr="001012E4">
        <w:rPr>
          <w:rFonts w:ascii="Times New Roman" w:eastAsia="宋体" w:hAnsi="Times New Roman" w:cs="Times New Roman"/>
          <w:sz w:val="24"/>
        </w:rPr>
        <w:t>科技部批复</w:t>
      </w:r>
      <w:r w:rsidRPr="001012E4">
        <w:rPr>
          <w:rFonts w:ascii="Times New Roman" w:eastAsia="宋体" w:hAnsi="Times New Roman" w:cs="Times New Roman" w:hint="eastAsia"/>
          <w:sz w:val="24"/>
        </w:rPr>
        <w:t>同意河南大学</w:t>
      </w:r>
      <w:r w:rsidRPr="001012E4">
        <w:rPr>
          <w:rFonts w:ascii="Times New Roman" w:eastAsia="宋体" w:hAnsi="Times New Roman" w:cs="Times New Roman"/>
          <w:sz w:val="24"/>
        </w:rPr>
        <w:t>在信阳市建设</w:t>
      </w:r>
      <w:r w:rsidR="00E32C50" w:rsidRPr="001012E4">
        <w:rPr>
          <w:rFonts w:ascii="Times New Roman" w:eastAsia="宋体" w:hAnsi="Times New Roman" w:cs="Times New Roman" w:hint="eastAsia"/>
          <w:sz w:val="24"/>
        </w:rPr>
        <w:t>“</w:t>
      </w:r>
      <w:r w:rsidRPr="001012E4">
        <w:rPr>
          <w:rFonts w:ascii="Times New Roman" w:eastAsia="宋体" w:hAnsi="Times New Roman" w:cs="Times New Roman"/>
          <w:sz w:val="24"/>
        </w:rPr>
        <w:t>河南大别山森林生态系统国家野外科学观测研究站</w:t>
      </w:r>
      <w:r w:rsidR="003E3045" w:rsidRPr="001012E4">
        <w:rPr>
          <w:rFonts w:ascii="Times New Roman" w:eastAsia="宋体" w:hAnsi="Times New Roman" w:cs="Times New Roman" w:hint="eastAsia"/>
          <w:sz w:val="24"/>
        </w:rPr>
        <w:t>”</w:t>
      </w:r>
      <w:r w:rsidRPr="001012E4">
        <w:rPr>
          <w:rFonts w:ascii="Times New Roman" w:eastAsia="宋体" w:hAnsi="Times New Roman" w:cs="Times New Roman" w:hint="eastAsia"/>
          <w:sz w:val="24"/>
        </w:rPr>
        <w:t>（以下简称“大别山国家站”），实现了国家野外科学观测研究站依托于河南省建设零的突破。为进一步深化合作，共享</w:t>
      </w:r>
      <w:r w:rsidR="00841C63">
        <w:rPr>
          <w:rFonts w:ascii="Times New Roman" w:eastAsia="宋体" w:hAnsi="Times New Roman" w:cs="Times New Roman" w:hint="eastAsia"/>
          <w:sz w:val="24"/>
        </w:rPr>
        <w:t>“</w:t>
      </w:r>
      <w:r w:rsidR="00841C63" w:rsidRPr="001012E4">
        <w:rPr>
          <w:rFonts w:ascii="Times New Roman" w:eastAsia="宋体" w:hAnsi="Times New Roman" w:cs="Times New Roman" w:hint="eastAsia"/>
          <w:sz w:val="24"/>
        </w:rPr>
        <w:t>大别山国家站</w:t>
      </w:r>
      <w:r w:rsidR="00841C63">
        <w:rPr>
          <w:rFonts w:ascii="Times New Roman" w:eastAsia="宋体" w:hAnsi="Times New Roman" w:cs="Times New Roman" w:hint="eastAsia"/>
          <w:sz w:val="24"/>
        </w:rPr>
        <w:t>”</w:t>
      </w:r>
      <w:r w:rsidRPr="001012E4">
        <w:rPr>
          <w:rFonts w:ascii="Times New Roman" w:eastAsia="宋体" w:hAnsi="Times New Roman" w:cs="Times New Roman" w:hint="eastAsia"/>
          <w:sz w:val="24"/>
        </w:rPr>
        <w:t>的优势资源，带动</w:t>
      </w:r>
      <w:r w:rsidR="00841C63">
        <w:rPr>
          <w:rFonts w:ascii="Times New Roman" w:eastAsia="宋体" w:hAnsi="Times New Roman" w:cs="Times New Roman" w:hint="eastAsia"/>
          <w:sz w:val="24"/>
        </w:rPr>
        <w:t>大别山</w:t>
      </w:r>
      <w:r w:rsidR="00841C63">
        <w:rPr>
          <w:rFonts w:ascii="Times New Roman" w:eastAsia="宋体" w:hAnsi="Times New Roman" w:cs="Times New Roman" w:hint="eastAsia"/>
          <w:sz w:val="24"/>
        </w:rPr>
        <w:t>-</w:t>
      </w:r>
      <w:r w:rsidR="00841C63">
        <w:rPr>
          <w:rFonts w:ascii="Times New Roman" w:eastAsia="宋体" w:hAnsi="Times New Roman" w:cs="Times New Roman" w:hint="eastAsia"/>
          <w:sz w:val="24"/>
        </w:rPr>
        <w:t>淮河流域</w:t>
      </w:r>
      <w:r w:rsidRPr="001012E4">
        <w:rPr>
          <w:rFonts w:ascii="Times New Roman" w:eastAsia="宋体" w:hAnsi="Times New Roman" w:cs="Times New Roman" w:hint="eastAsia"/>
          <w:sz w:val="24"/>
        </w:rPr>
        <w:t>生态学、地理学和生物学等</w:t>
      </w:r>
      <w:r w:rsidR="00841C63">
        <w:rPr>
          <w:rFonts w:ascii="Times New Roman" w:eastAsia="宋体" w:hAnsi="Times New Roman" w:cs="Times New Roman" w:hint="eastAsia"/>
          <w:sz w:val="24"/>
        </w:rPr>
        <w:t>相关</w:t>
      </w:r>
      <w:r w:rsidRPr="001012E4">
        <w:rPr>
          <w:rFonts w:ascii="Times New Roman" w:eastAsia="宋体" w:hAnsi="Times New Roman" w:cs="Times New Roman" w:hint="eastAsia"/>
          <w:sz w:val="24"/>
        </w:rPr>
        <w:t>学科的</w:t>
      </w:r>
      <w:r w:rsidR="00841C63">
        <w:rPr>
          <w:rFonts w:ascii="Times New Roman" w:eastAsia="宋体" w:hAnsi="Times New Roman" w:cs="Times New Roman" w:hint="eastAsia"/>
          <w:sz w:val="24"/>
        </w:rPr>
        <w:t>高质量</w:t>
      </w:r>
      <w:r w:rsidRPr="001012E4">
        <w:rPr>
          <w:rFonts w:ascii="Times New Roman" w:eastAsia="宋体" w:hAnsi="Times New Roman" w:cs="Times New Roman" w:hint="eastAsia"/>
          <w:sz w:val="24"/>
        </w:rPr>
        <w:t>发展，本着“互惠共赢、科学共享、优势互补、协同发展”的原则，经河南大学与</w:t>
      </w:r>
      <w:r w:rsidRPr="001012E4">
        <w:rPr>
          <w:rFonts w:ascii="Times New Roman" w:eastAsia="宋体" w:hAnsi="Times New Roman" w:cs="Times New Roman"/>
          <w:sz w:val="24"/>
        </w:rPr>
        <w:t>信阳市</w:t>
      </w:r>
      <w:r w:rsidRPr="001012E4">
        <w:rPr>
          <w:rFonts w:ascii="Times New Roman" w:eastAsia="宋体" w:hAnsi="Times New Roman" w:cs="Times New Roman" w:hint="eastAsia"/>
          <w:sz w:val="24"/>
        </w:rPr>
        <w:t>人民</w:t>
      </w:r>
      <w:r w:rsidRPr="001012E4">
        <w:rPr>
          <w:rFonts w:ascii="Times New Roman" w:eastAsia="宋体" w:hAnsi="Times New Roman" w:cs="Times New Roman"/>
          <w:sz w:val="24"/>
        </w:rPr>
        <w:t>政府</w:t>
      </w:r>
      <w:r w:rsidRPr="001012E4">
        <w:rPr>
          <w:rFonts w:ascii="Times New Roman" w:eastAsia="宋体" w:hAnsi="Times New Roman" w:cs="Times New Roman" w:hint="eastAsia"/>
          <w:sz w:val="24"/>
        </w:rPr>
        <w:t>协商，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依托</w:t>
      </w:r>
      <w:r w:rsidR="00841C63">
        <w:rPr>
          <w:rFonts w:ascii="Times New Roman" w:eastAsia="宋体" w:hAnsi="Times New Roman" w:cs="Times New Roman" w:hint="eastAsia"/>
          <w:sz w:val="24"/>
        </w:rPr>
        <w:t>“</w:t>
      </w:r>
      <w:r w:rsidR="00841C63" w:rsidRPr="001012E4">
        <w:rPr>
          <w:rFonts w:ascii="Times New Roman" w:eastAsia="宋体" w:hAnsi="Times New Roman" w:cs="Times New Roman" w:hint="eastAsia"/>
          <w:sz w:val="24"/>
        </w:rPr>
        <w:t>大别山</w:t>
      </w:r>
      <w:r w:rsidR="00841C63" w:rsidRPr="001012E4">
        <w:rPr>
          <w:rFonts w:ascii="Times New Roman" w:eastAsia="宋体" w:hAnsi="Times New Roman" w:cs="Times New Roman"/>
          <w:sz w:val="24"/>
        </w:rPr>
        <w:t>国家站</w:t>
      </w:r>
      <w:r w:rsidR="00841C63">
        <w:rPr>
          <w:rFonts w:ascii="Times New Roman" w:eastAsia="宋体" w:hAnsi="Times New Roman" w:cs="Times New Roman" w:hint="eastAsia"/>
          <w:sz w:val="24"/>
        </w:rPr>
        <w:t>”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以及</w:t>
      </w:r>
      <w:r w:rsidR="00E96368" w:rsidRPr="001012E4">
        <w:rPr>
          <w:rFonts w:ascii="Times New Roman" w:eastAsia="宋体" w:hAnsi="Times New Roman" w:cs="Times New Roman"/>
          <w:sz w:val="24"/>
        </w:rPr>
        <w:t>信阳市的高校和科研院所，</w:t>
      </w:r>
      <w:r w:rsidRPr="001012E4">
        <w:rPr>
          <w:rFonts w:ascii="Times New Roman" w:eastAsia="宋体" w:hAnsi="Times New Roman" w:cs="Times New Roman" w:hint="eastAsia"/>
          <w:sz w:val="24"/>
        </w:rPr>
        <w:t>成立“信阳生态研究院”。</w:t>
      </w:r>
    </w:p>
    <w:p w14:paraId="09DA5794" w14:textId="005C0F11" w:rsidR="004D3D54" w:rsidRPr="001012E4" w:rsidRDefault="004D3D54" w:rsidP="00A22A62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 w:rsidRPr="001012E4">
        <w:rPr>
          <w:rFonts w:ascii="Times New Roman" w:eastAsia="宋体" w:hAnsi="Times New Roman" w:cs="Times New Roman" w:hint="eastAsia"/>
          <w:sz w:val="24"/>
        </w:rPr>
        <w:t>为</w:t>
      </w:r>
      <w:r w:rsidR="00A22A62">
        <w:rPr>
          <w:rFonts w:ascii="Times New Roman" w:eastAsia="宋体" w:hAnsi="Times New Roman" w:cs="Times New Roman" w:hint="eastAsia"/>
          <w:sz w:val="24"/>
        </w:rPr>
        <w:t>进一步推动开放与合作，</w:t>
      </w:r>
      <w:r w:rsidR="00A22A62" w:rsidRPr="00A22A62">
        <w:rPr>
          <w:rFonts w:ascii="Times New Roman" w:eastAsia="宋体" w:hAnsi="Times New Roman" w:cs="Times New Roman"/>
          <w:sz w:val="24"/>
        </w:rPr>
        <w:t>全力打造大别山</w:t>
      </w:r>
      <w:r w:rsidR="00A22A62" w:rsidRPr="00A22A62">
        <w:rPr>
          <w:rFonts w:ascii="Times New Roman" w:eastAsia="宋体" w:hAnsi="Times New Roman" w:cs="Times New Roman"/>
          <w:sz w:val="24"/>
        </w:rPr>
        <w:t>-</w:t>
      </w:r>
      <w:r w:rsidR="00A22A62" w:rsidRPr="00A22A62">
        <w:rPr>
          <w:rFonts w:ascii="Times New Roman" w:eastAsia="宋体" w:hAnsi="Times New Roman" w:cs="Times New Roman"/>
          <w:sz w:val="24"/>
        </w:rPr>
        <w:t>淮河流域创新发展的学术高地，创新科技成果的示范基地、科学普及与实践教育基地，全方位推动大别山</w:t>
      </w:r>
      <w:r w:rsidR="00A22A62" w:rsidRPr="00A22A62">
        <w:rPr>
          <w:rFonts w:ascii="Times New Roman" w:eastAsia="宋体" w:hAnsi="Times New Roman" w:cs="Times New Roman"/>
          <w:sz w:val="24"/>
        </w:rPr>
        <w:t>-</w:t>
      </w:r>
      <w:r w:rsidR="00A22A62" w:rsidRPr="00A22A62">
        <w:rPr>
          <w:rFonts w:ascii="Times New Roman" w:eastAsia="宋体" w:hAnsi="Times New Roman" w:cs="Times New Roman"/>
          <w:sz w:val="24"/>
        </w:rPr>
        <w:t>淮河流域在更高水平实现经济社会与生态环境保护的协调发展</w:t>
      </w:r>
      <w:r w:rsidR="00A22A62">
        <w:rPr>
          <w:rFonts w:ascii="Times New Roman" w:eastAsia="宋体" w:hAnsi="Times New Roman" w:cs="Times New Roman" w:hint="eastAsia"/>
          <w:sz w:val="24"/>
        </w:rPr>
        <w:t>，</w:t>
      </w:r>
      <w:r w:rsidR="00A22A62" w:rsidRPr="001012E4">
        <w:rPr>
          <w:rFonts w:ascii="Times New Roman" w:eastAsia="宋体" w:hAnsi="Times New Roman" w:cs="Times New Roman" w:hint="eastAsia"/>
          <w:sz w:val="24"/>
        </w:rPr>
        <w:t xml:space="preserve"> 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“信阳生态研究院”</w:t>
      </w:r>
      <w:r w:rsidR="00D72450" w:rsidRPr="001012E4">
        <w:rPr>
          <w:rFonts w:ascii="Times New Roman" w:eastAsia="宋体" w:hAnsi="Times New Roman" w:cs="Times New Roman" w:hint="eastAsia"/>
          <w:sz w:val="24"/>
        </w:rPr>
        <w:t>特此设置</w:t>
      </w:r>
      <w:r w:rsidR="00EF6B5D">
        <w:rPr>
          <w:rFonts w:ascii="Times New Roman" w:eastAsia="宋体" w:hAnsi="Times New Roman" w:cs="Times New Roman" w:hint="eastAsia"/>
          <w:sz w:val="24"/>
        </w:rPr>
        <w:t>“</w:t>
      </w:r>
      <w:r w:rsidR="00EF6B5D" w:rsidRPr="001012E4">
        <w:rPr>
          <w:rFonts w:ascii="Times New Roman" w:eastAsia="宋体" w:hAnsi="Times New Roman" w:cs="Times New Roman" w:hint="eastAsia"/>
          <w:sz w:val="24"/>
        </w:rPr>
        <w:t>大别山</w:t>
      </w:r>
      <w:r w:rsidR="00EF6B5D" w:rsidRPr="001012E4">
        <w:rPr>
          <w:rFonts w:ascii="Times New Roman" w:eastAsia="宋体" w:hAnsi="Times New Roman" w:cs="Times New Roman"/>
          <w:sz w:val="24"/>
        </w:rPr>
        <w:t>-</w:t>
      </w:r>
      <w:r w:rsidR="00EF6B5D" w:rsidRPr="001012E4">
        <w:rPr>
          <w:rFonts w:ascii="Times New Roman" w:eastAsia="宋体" w:hAnsi="Times New Roman" w:cs="Times New Roman"/>
          <w:sz w:val="24"/>
        </w:rPr>
        <w:t>淮河流域生态地理</w:t>
      </w:r>
      <w:r w:rsidR="00EF6B5D" w:rsidRPr="001012E4">
        <w:rPr>
          <w:rFonts w:ascii="Times New Roman" w:eastAsia="宋体" w:hAnsi="Times New Roman" w:cs="Times New Roman" w:hint="eastAsia"/>
          <w:sz w:val="24"/>
        </w:rPr>
        <w:t>经济</w:t>
      </w:r>
      <w:r w:rsidR="00EF6B5D">
        <w:rPr>
          <w:rFonts w:ascii="Times New Roman" w:eastAsia="宋体" w:hAnsi="Times New Roman" w:cs="Times New Roman" w:hint="eastAsia"/>
          <w:sz w:val="24"/>
        </w:rPr>
        <w:t>”</w:t>
      </w:r>
      <w:r w:rsidR="00B446B2" w:rsidRPr="001012E4">
        <w:rPr>
          <w:rFonts w:ascii="Times New Roman" w:eastAsia="宋体" w:hAnsi="Times New Roman" w:cs="Times New Roman" w:hint="eastAsia"/>
          <w:sz w:val="24"/>
        </w:rPr>
        <w:t>等</w:t>
      </w:r>
      <w:r w:rsidR="00B446B2" w:rsidRPr="001012E4">
        <w:rPr>
          <w:rFonts w:ascii="Times New Roman" w:eastAsia="宋体" w:hAnsi="Times New Roman" w:cs="Times New Roman"/>
          <w:sz w:val="24"/>
        </w:rPr>
        <w:t>领域的开放基金</w:t>
      </w:r>
      <w:r w:rsidR="00D72450" w:rsidRPr="001012E4">
        <w:rPr>
          <w:rFonts w:ascii="Times New Roman" w:eastAsia="宋体" w:hAnsi="Times New Roman" w:cs="Times New Roman"/>
          <w:sz w:val="24"/>
        </w:rPr>
        <w:t>。</w:t>
      </w:r>
      <w:r w:rsidR="00707170" w:rsidRPr="00A22A62">
        <w:rPr>
          <w:rFonts w:ascii="Times New Roman" w:eastAsia="宋体" w:hAnsi="Times New Roman" w:cs="Times New Roman" w:hint="eastAsia"/>
          <w:sz w:val="24"/>
        </w:rPr>
        <w:t>现将有关事项通知如下：</w:t>
      </w:r>
    </w:p>
    <w:p w14:paraId="185E7859" w14:textId="210E458C" w:rsidR="00B446B2" w:rsidRPr="001012E4" w:rsidRDefault="00A350E8" w:rsidP="00D72450">
      <w:pPr>
        <w:pStyle w:val="a3"/>
        <w:numPr>
          <w:ilvl w:val="0"/>
          <w:numId w:val="1"/>
        </w:numPr>
        <w:snapToGrid w:val="0"/>
        <w:spacing w:line="600" w:lineRule="exact"/>
        <w:ind w:firstLineChars="0"/>
        <w:rPr>
          <w:rFonts w:ascii="Times New Roman" w:eastAsia="宋体" w:hAnsi="Times New Roman" w:cs="Times New Roman"/>
          <w:b/>
          <w:sz w:val="24"/>
        </w:rPr>
      </w:pPr>
      <w:r w:rsidRPr="001012E4">
        <w:rPr>
          <w:rFonts w:ascii="Times New Roman" w:eastAsia="宋体" w:hAnsi="Times New Roman" w:cs="Times New Roman" w:hint="eastAsia"/>
          <w:b/>
          <w:sz w:val="24"/>
        </w:rPr>
        <w:t>开放基金</w:t>
      </w:r>
      <w:r w:rsidR="00D72450" w:rsidRPr="001012E4">
        <w:rPr>
          <w:rFonts w:ascii="Times New Roman" w:eastAsia="宋体" w:hAnsi="Times New Roman" w:cs="Times New Roman"/>
          <w:b/>
          <w:sz w:val="24"/>
        </w:rPr>
        <w:t>项目类型</w:t>
      </w:r>
      <w:r w:rsidR="00D72450" w:rsidRPr="001012E4">
        <w:rPr>
          <w:rFonts w:ascii="Times New Roman" w:eastAsia="宋体" w:hAnsi="Times New Roman" w:cs="Times New Roman" w:hint="eastAsia"/>
          <w:b/>
          <w:sz w:val="24"/>
        </w:rPr>
        <w:t>和</w:t>
      </w:r>
      <w:r w:rsidR="00D72450" w:rsidRPr="001012E4">
        <w:rPr>
          <w:rFonts w:ascii="Times New Roman" w:eastAsia="宋体" w:hAnsi="Times New Roman" w:cs="Times New Roman"/>
          <w:b/>
          <w:sz w:val="24"/>
        </w:rPr>
        <w:t>资助强度</w:t>
      </w:r>
    </w:p>
    <w:p w14:paraId="7B3BAEEB" w14:textId="27964178" w:rsidR="00D72450" w:rsidRPr="001012E4" w:rsidRDefault="007507FF" w:rsidP="001012E4">
      <w:pPr>
        <w:pStyle w:val="a3"/>
        <w:snapToGrid w:val="0"/>
        <w:spacing w:line="600" w:lineRule="exact"/>
        <w:ind w:left="480" w:firstLineChars="0" w:firstLine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D72450" w:rsidRPr="001012E4">
        <w:rPr>
          <w:rFonts w:ascii="Times New Roman" w:eastAsia="宋体" w:hAnsi="Times New Roman" w:cs="Times New Roman" w:hint="eastAsia"/>
          <w:sz w:val="24"/>
        </w:rPr>
        <w:t>重点项目</w:t>
      </w:r>
    </w:p>
    <w:p w14:paraId="3BB25D3D" w14:textId="3B7A4176" w:rsidR="003E0ED5" w:rsidRPr="001012E4" w:rsidRDefault="003E0ED5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 w:rsidRPr="001012E4">
        <w:rPr>
          <w:rFonts w:ascii="Times New Roman" w:eastAsia="宋体" w:hAnsi="Times New Roman" w:cs="Times New Roman"/>
          <w:sz w:val="24"/>
        </w:rPr>
        <w:t>设置</w:t>
      </w:r>
      <w:r w:rsidR="00A53B75" w:rsidRPr="001012E4">
        <w:rPr>
          <w:rFonts w:ascii="Times New Roman" w:eastAsia="宋体" w:hAnsi="Times New Roman" w:cs="Times New Roman"/>
          <w:sz w:val="24"/>
        </w:rPr>
        <w:t>6</w:t>
      </w:r>
      <w:r w:rsidRPr="001012E4">
        <w:rPr>
          <w:rFonts w:ascii="Times New Roman" w:eastAsia="宋体" w:hAnsi="Times New Roman" w:cs="Times New Roman" w:hint="eastAsia"/>
          <w:sz w:val="24"/>
        </w:rPr>
        <w:t>项</w:t>
      </w:r>
      <w:r w:rsidRPr="001012E4">
        <w:rPr>
          <w:rFonts w:ascii="Times New Roman" w:eastAsia="宋体" w:hAnsi="Times New Roman" w:cs="Times New Roman"/>
          <w:sz w:val="24"/>
        </w:rPr>
        <w:t>，</w:t>
      </w:r>
      <w:r w:rsidRPr="001012E4">
        <w:rPr>
          <w:rFonts w:ascii="Times New Roman" w:eastAsia="宋体" w:hAnsi="Times New Roman" w:cs="Times New Roman" w:hint="eastAsia"/>
          <w:sz w:val="24"/>
        </w:rPr>
        <w:t>每项</w:t>
      </w:r>
      <w:r w:rsidRPr="001012E4">
        <w:rPr>
          <w:rFonts w:ascii="Times New Roman" w:eastAsia="宋体" w:hAnsi="Times New Roman" w:cs="Times New Roman"/>
          <w:sz w:val="24"/>
        </w:rPr>
        <w:t>资助</w:t>
      </w:r>
      <w:r w:rsidR="00EE5FA3" w:rsidRPr="001012E4">
        <w:rPr>
          <w:rFonts w:ascii="Times New Roman" w:eastAsia="宋体" w:hAnsi="Times New Roman" w:cs="Times New Roman"/>
          <w:sz w:val="24"/>
        </w:rPr>
        <w:t>50</w:t>
      </w:r>
      <w:r w:rsidRPr="001012E4">
        <w:rPr>
          <w:rFonts w:ascii="Times New Roman" w:eastAsia="宋体" w:hAnsi="Times New Roman" w:cs="Times New Roman" w:hint="eastAsia"/>
          <w:sz w:val="24"/>
        </w:rPr>
        <w:t>万元，</w:t>
      </w:r>
      <w:r w:rsidRPr="001012E4">
        <w:rPr>
          <w:rFonts w:ascii="Times New Roman" w:eastAsia="宋体" w:hAnsi="Times New Roman" w:cs="Times New Roman"/>
          <w:sz w:val="24"/>
        </w:rPr>
        <w:t>执行期</w:t>
      </w:r>
      <w:r w:rsidR="00EE5FA3" w:rsidRPr="001012E4">
        <w:rPr>
          <w:rFonts w:ascii="Times New Roman" w:eastAsia="宋体" w:hAnsi="Times New Roman" w:cs="Times New Roman"/>
          <w:sz w:val="24"/>
        </w:rPr>
        <w:t>5</w:t>
      </w:r>
      <w:r w:rsidRPr="001012E4">
        <w:rPr>
          <w:rFonts w:ascii="Times New Roman" w:eastAsia="宋体" w:hAnsi="Times New Roman" w:cs="Times New Roman" w:hint="eastAsia"/>
          <w:sz w:val="24"/>
        </w:rPr>
        <w:t>年</w:t>
      </w:r>
      <w:r w:rsidRPr="001012E4">
        <w:rPr>
          <w:rFonts w:ascii="Times New Roman" w:eastAsia="宋体" w:hAnsi="Times New Roman" w:cs="Times New Roman"/>
          <w:sz w:val="24"/>
        </w:rPr>
        <w:t>。</w:t>
      </w:r>
    </w:p>
    <w:p w14:paraId="44AFCE58" w14:textId="274BF39F" w:rsidR="00E96368" w:rsidRPr="001012E4" w:rsidRDefault="007507FF" w:rsidP="001012E4">
      <w:pPr>
        <w:pStyle w:val="a3"/>
        <w:snapToGrid w:val="0"/>
        <w:spacing w:line="600" w:lineRule="exact"/>
        <w:ind w:left="480" w:firstLineChars="0" w:firstLine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面上</w:t>
      </w:r>
      <w:r w:rsidR="00E96368" w:rsidRPr="001012E4">
        <w:rPr>
          <w:rFonts w:ascii="Times New Roman" w:eastAsia="宋体" w:hAnsi="Times New Roman" w:cs="Times New Roman"/>
          <w:sz w:val="24"/>
        </w:rPr>
        <w:t>项目</w:t>
      </w:r>
    </w:p>
    <w:p w14:paraId="278BD000" w14:textId="07615158" w:rsidR="00E96368" w:rsidRPr="001012E4" w:rsidRDefault="00E96368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 w:rsidRPr="001012E4">
        <w:rPr>
          <w:rFonts w:ascii="Times New Roman" w:eastAsia="宋体" w:hAnsi="Times New Roman" w:cs="Times New Roman" w:hint="eastAsia"/>
          <w:sz w:val="24"/>
        </w:rPr>
        <w:t>设置</w:t>
      </w:r>
      <w:r w:rsidRPr="001012E4">
        <w:rPr>
          <w:rFonts w:ascii="Times New Roman" w:eastAsia="宋体" w:hAnsi="Times New Roman" w:cs="Times New Roman"/>
          <w:sz w:val="24"/>
        </w:rPr>
        <w:t>10</w:t>
      </w:r>
      <w:r w:rsidRPr="001012E4">
        <w:rPr>
          <w:rFonts w:ascii="Times New Roman" w:eastAsia="宋体" w:hAnsi="Times New Roman" w:cs="Times New Roman" w:hint="eastAsia"/>
          <w:sz w:val="24"/>
        </w:rPr>
        <w:t>项</w:t>
      </w:r>
      <w:r w:rsidRPr="001012E4">
        <w:rPr>
          <w:rFonts w:ascii="Times New Roman" w:eastAsia="宋体" w:hAnsi="Times New Roman" w:cs="Times New Roman"/>
          <w:sz w:val="24"/>
        </w:rPr>
        <w:t>，每项资助</w:t>
      </w:r>
      <w:r w:rsidR="004129CD">
        <w:rPr>
          <w:rFonts w:ascii="Times New Roman" w:eastAsia="宋体" w:hAnsi="Times New Roman" w:cs="Times New Roman"/>
          <w:sz w:val="24"/>
        </w:rPr>
        <w:t>25</w:t>
      </w:r>
      <w:r w:rsidRPr="001012E4">
        <w:rPr>
          <w:rFonts w:ascii="Times New Roman" w:eastAsia="宋体" w:hAnsi="Times New Roman" w:cs="Times New Roman" w:hint="eastAsia"/>
          <w:sz w:val="24"/>
        </w:rPr>
        <w:t>万元</w:t>
      </w:r>
      <w:r w:rsidRPr="001012E4">
        <w:rPr>
          <w:rFonts w:ascii="Times New Roman" w:eastAsia="宋体" w:hAnsi="Times New Roman" w:cs="Times New Roman"/>
          <w:sz w:val="24"/>
        </w:rPr>
        <w:t>，执行期</w:t>
      </w:r>
      <w:r w:rsidRPr="001012E4">
        <w:rPr>
          <w:rFonts w:ascii="Times New Roman" w:eastAsia="宋体" w:hAnsi="Times New Roman" w:cs="Times New Roman"/>
          <w:sz w:val="24"/>
        </w:rPr>
        <w:t>3</w:t>
      </w:r>
      <w:r w:rsidRPr="001012E4">
        <w:rPr>
          <w:rFonts w:ascii="Times New Roman" w:eastAsia="宋体" w:hAnsi="Times New Roman" w:cs="Times New Roman" w:hint="eastAsia"/>
          <w:sz w:val="24"/>
        </w:rPr>
        <w:t>年</w:t>
      </w:r>
      <w:r w:rsidRPr="001012E4">
        <w:rPr>
          <w:rFonts w:ascii="Times New Roman" w:eastAsia="宋体" w:hAnsi="Times New Roman" w:cs="Times New Roman"/>
          <w:sz w:val="24"/>
        </w:rPr>
        <w:t>。</w:t>
      </w:r>
    </w:p>
    <w:p w14:paraId="39B75529" w14:textId="0516CD1F" w:rsidR="001452D6" w:rsidRPr="001012E4" w:rsidRDefault="007507FF" w:rsidP="001012E4">
      <w:pPr>
        <w:pStyle w:val="a3"/>
        <w:snapToGrid w:val="0"/>
        <w:spacing w:line="600" w:lineRule="exact"/>
        <w:ind w:left="480" w:firstLineChars="0" w:firstLine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青年</w:t>
      </w:r>
      <w:r w:rsidR="001452D6" w:rsidRPr="001012E4">
        <w:rPr>
          <w:rFonts w:ascii="Times New Roman" w:eastAsia="宋体" w:hAnsi="Times New Roman" w:cs="Times New Roman"/>
          <w:sz w:val="24"/>
        </w:rPr>
        <w:t>项目</w:t>
      </w:r>
    </w:p>
    <w:p w14:paraId="494AD279" w14:textId="5C2E10F3" w:rsidR="001452D6" w:rsidRPr="001012E4" w:rsidRDefault="003E0ED5" w:rsidP="001012E4">
      <w:pPr>
        <w:snapToGrid w:val="0"/>
        <w:spacing w:line="6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1012E4">
        <w:rPr>
          <w:rFonts w:ascii="Times New Roman" w:eastAsia="宋体" w:hAnsi="Times New Roman" w:cs="Times New Roman" w:hint="eastAsia"/>
          <w:sz w:val="24"/>
        </w:rPr>
        <w:t>设置</w:t>
      </w:r>
      <w:r w:rsidR="00E96368" w:rsidRPr="001012E4">
        <w:rPr>
          <w:rFonts w:ascii="Times New Roman" w:eastAsia="宋体" w:hAnsi="Times New Roman" w:cs="Times New Roman"/>
          <w:sz w:val="24"/>
        </w:rPr>
        <w:t>2</w:t>
      </w:r>
      <w:r w:rsidRPr="001012E4">
        <w:rPr>
          <w:rFonts w:ascii="Times New Roman" w:eastAsia="宋体" w:hAnsi="Times New Roman" w:cs="Times New Roman"/>
          <w:sz w:val="24"/>
        </w:rPr>
        <w:t>0</w:t>
      </w:r>
      <w:r w:rsidRPr="001012E4">
        <w:rPr>
          <w:rFonts w:ascii="Times New Roman" w:eastAsia="宋体" w:hAnsi="Times New Roman" w:cs="Times New Roman" w:hint="eastAsia"/>
          <w:sz w:val="24"/>
        </w:rPr>
        <w:t>项</w:t>
      </w:r>
      <w:r w:rsidRPr="001012E4">
        <w:rPr>
          <w:rFonts w:ascii="Times New Roman" w:eastAsia="宋体" w:hAnsi="Times New Roman" w:cs="Times New Roman"/>
          <w:sz w:val="24"/>
        </w:rPr>
        <w:t>，每项资助</w:t>
      </w:r>
      <w:r w:rsidR="00EE5FA3" w:rsidRPr="001012E4">
        <w:rPr>
          <w:rFonts w:ascii="Times New Roman" w:eastAsia="宋体" w:hAnsi="Times New Roman" w:cs="Times New Roman"/>
          <w:sz w:val="24"/>
        </w:rPr>
        <w:t>15</w:t>
      </w:r>
      <w:r w:rsidRPr="001012E4">
        <w:rPr>
          <w:rFonts w:ascii="Times New Roman" w:eastAsia="宋体" w:hAnsi="Times New Roman" w:cs="Times New Roman" w:hint="eastAsia"/>
          <w:sz w:val="24"/>
        </w:rPr>
        <w:t>万元</w:t>
      </w:r>
      <w:r w:rsidRPr="001012E4">
        <w:rPr>
          <w:rFonts w:ascii="Times New Roman" w:eastAsia="宋体" w:hAnsi="Times New Roman" w:cs="Times New Roman"/>
          <w:sz w:val="24"/>
        </w:rPr>
        <w:t>，执行期</w:t>
      </w:r>
      <w:r w:rsidR="00E96368" w:rsidRPr="001012E4">
        <w:rPr>
          <w:rFonts w:ascii="Times New Roman" w:eastAsia="宋体" w:hAnsi="Times New Roman" w:cs="Times New Roman"/>
          <w:sz w:val="24"/>
        </w:rPr>
        <w:t>3</w:t>
      </w:r>
      <w:r w:rsidRPr="001012E4">
        <w:rPr>
          <w:rFonts w:ascii="Times New Roman" w:eastAsia="宋体" w:hAnsi="Times New Roman" w:cs="Times New Roman" w:hint="eastAsia"/>
          <w:sz w:val="24"/>
        </w:rPr>
        <w:t>年</w:t>
      </w:r>
      <w:r w:rsidRPr="001012E4">
        <w:rPr>
          <w:rFonts w:ascii="Times New Roman" w:eastAsia="宋体" w:hAnsi="Times New Roman" w:cs="Times New Roman"/>
          <w:sz w:val="24"/>
        </w:rPr>
        <w:t>。</w:t>
      </w:r>
    </w:p>
    <w:p w14:paraId="567937DC" w14:textId="77777777" w:rsidR="00D72450" w:rsidRPr="001012E4" w:rsidRDefault="00D72450" w:rsidP="00D72450">
      <w:pPr>
        <w:pStyle w:val="a3"/>
        <w:numPr>
          <w:ilvl w:val="0"/>
          <w:numId w:val="1"/>
        </w:numPr>
        <w:snapToGrid w:val="0"/>
        <w:spacing w:line="600" w:lineRule="exact"/>
        <w:ind w:firstLineChars="0"/>
        <w:rPr>
          <w:rFonts w:ascii="Times New Roman" w:eastAsia="宋体" w:hAnsi="Times New Roman" w:cs="Times New Roman"/>
          <w:b/>
          <w:sz w:val="24"/>
        </w:rPr>
      </w:pPr>
      <w:r w:rsidRPr="001012E4">
        <w:rPr>
          <w:rFonts w:ascii="Times New Roman" w:eastAsia="宋体" w:hAnsi="Times New Roman" w:cs="Times New Roman" w:hint="eastAsia"/>
          <w:b/>
          <w:sz w:val="24"/>
        </w:rPr>
        <w:lastRenderedPageBreak/>
        <w:t>组织</w:t>
      </w:r>
      <w:r w:rsidRPr="001012E4">
        <w:rPr>
          <w:rFonts w:ascii="Times New Roman" w:eastAsia="宋体" w:hAnsi="Times New Roman" w:cs="Times New Roman"/>
          <w:b/>
          <w:sz w:val="24"/>
        </w:rPr>
        <w:t>方式</w:t>
      </w:r>
    </w:p>
    <w:p w14:paraId="0360CCD7" w14:textId="1EC3178C" w:rsidR="00D72450" w:rsidRPr="001012E4" w:rsidRDefault="009578E8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1452D6" w:rsidRPr="001012E4">
        <w:rPr>
          <w:rFonts w:ascii="Times New Roman" w:eastAsia="宋体" w:hAnsi="Times New Roman" w:cs="Times New Roman"/>
          <w:sz w:val="24"/>
        </w:rPr>
        <w:t>重点项目：</w:t>
      </w:r>
      <w:r w:rsidR="00D72450" w:rsidRPr="001012E4">
        <w:rPr>
          <w:rFonts w:ascii="Times New Roman" w:eastAsia="宋体" w:hAnsi="Times New Roman" w:cs="Times New Roman" w:hint="eastAsia"/>
          <w:sz w:val="24"/>
        </w:rPr>
        <w:t>任何</w:t>
      </w:r>
      <w:r w:rsidR="00D72450" w:rsidRPr="001012E4">
        <w:rPr>
          <w:rFonts w:ascii="Times New Roman" w:eastAsia="宋体" w:hAnsi="Times New Roman" w:cs="Times New Roman"/>
          <w:sz w:val="24"/>
        </w:rPr>
        <w:t>具有教授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或</w:t>
      </w:r>
      <w:r w:rsidR="001452D6" w:rsidRPr="001012E4">
        <w:rPr>
          <w:rFonts w:ascii="Times New Roman" w:eastAsia="宋体" w:hAnsi="Times New Roman" w:cs="Times New Roman"/>
          <w:sz w:val="24"/>
        </w:rPr>
        <w:t>研究员</w:t>
      </w:r>
      <w:r w:rsidR="00D72450" w:rsidRPr="001012E4">
        <w:rPr>
          <w:rFonts w:ascii="Times New Roman" w:eastAsia="宋体" w:hAnsi="Times New Roman" w:cs="Times New Roman"/>
          <w:sz w:val="24"/>
        </w:rPr>
        <w:t>职称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的</w:t>
      </w:r>
      <w:r w:rsidR="001452D6" w:rsidRPr="001012E4">
        <w:rPr>
          <w:rFonts w:ascii="Times New Roman" w:eastAsia="宋体" w:hAnsi="Times New Roman" w:cs="Times New Roman"/>
          <w:sz w:val="24"/>
        </w:rPr>
        <w:t>专家都可以作为</w:t>
      </w:r>
      <w:r w:rsidR="001452D6" w:rsidRPr="001012E4">
        <w:rPr>
          <w:rFonts w:ascii="Times New Roman" w:eastAsia="宋体" w:hAnsi="Times New Roman" w:cs="Times New Roman"/>
          <w:sz w:val="24"/>
        </w:rPr>
        <w:t>PI</w:t>
      </w:r>
      <w:r w:rsidR="001452D6" w:rsidRPr="001012E4">
        <w:rPr>
          <w:rFonts w:ascii="Times New Roman" w:eastAsia="宋体" w:hAnsi="Times New Roman" w:cs="Times New Roman"/>
          <w:sz w:val="24"/>
        </w:rPr>
        <w:t>提交申请，但同时必须在河南大学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、</w:t>
      </w:r>
      <w:r w:rsidR="001452D6" w:rsidRPr="001012E4">
        <w:rPr>
          <w:rFonts w:ascii="Times New Roman" w:eastAsia="宋体" w:hAnsi="Times New Roman" w:cs="Times New Roman"/>
          <w:sz w:val="24"/>
        </w:rPr>
        <w:t>信阳师范学院、信阳农林学院或信阳市林业科学研究所找一位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教授</w:t>
      </w:r>
      <w:r w:rsidR="001452D6" w:rsidRPr="001012E4">
        <w:rPr>
          <w:rFonts w:ascii="Times New Roman" w:eastAsia="宋体" w:hAnsi="Times New Roman" w:cs="Times New Roman"/>
          <w:sz w:val="24"/>
        </w:rPr>
        <w:t>或研究员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作为</w:t>
      </w:r>
      <w:r w:rsidR="001452D6" w:rsidRPr="001012E4">
        <w:rPr>
          <w:rFonts w:ascii="Times New Roman" w:eastAsia="宋体" w:hAnsi="Times New Roman" w:cs="Times New Roman"/>
          <w:sz w:val="24"/>
        </w:rPr>
        <w:t>Co-PI</w:t>
      </w:r>
      <w:r w:rsidR="001452D6" w:rsidRPr="001012E4">
        <w:rPr>
          <w:rFonts w:ascii="Times New Roman" w:eastAsia="宋体" w:hAnsi="Times New Roman" w:cs="Times New Roman"/>
          <w:sz w:val="24"/>
        </w:rPr>
        <w:t>。</w:t>
      </w:r>
    </w:p>
    <w:p w14:paraId="339F0662" w14:textId="22D6A3BB" w:rsidR="00E96368" w:rsidRPr="001012E4" w:rsidRDefault="009578E8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面上</w:t>
      </w:r>
      <w:r w:rsidR="00E96368" w:rsidRPr="001012E4">
        <w:rPr>
          <w:rFonts w:ascii="Times New Roman" w:eastAsia="宋体" w:hAnsi="Times New Roman" w:cs="Times New Roman"/>
          <w:sz w:val="24"/>
        </w:rPr>
        <w:t>项目：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任何</w:t>
      </w:r>
      <w:r w:rsidR="00E96368" w:rsidRPr="001012E4">
        <w:rPr>
          <w:rFonts w:ascii="Times New Roman" w:eastAsia="宋体" w:hAnsi="Times New Roman" w:cs="Times New Roman"/>
          <w:sz w:val="24"/>
        </w:rPr>
        <w:t>具有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副教授或副研究员</w:t>
      </w:r>
      <w:r w:rsidR="00E96368" w:rsidRPr="001012E4">
        <w:rPr>
          <w:rFonts w:ascii="Times New Roman" w:eastAsia="宋体" w:hAnsi="Times New Roman" w:cs="Times New Roman"/>
          <w:sz w:val="24"/>
        </w:rPr>
        <w:t>职称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的</w:t>
      </w:r>
      <w:r w:rsidR="00E96368" w:rsidRPr="001012E4">
        <w:rPr>
          <w:rFonts w:ascii="Times New Roman" w:eastAsia="宋体" w:hAnsi="Times New Roman" w:cs="Times New Roman"/>
          <w:sz w:val="24"/>
        </w:rPr>
        <w:t>专家都可以作为</w:t>
      </w:r>
      <w:r w:rsidR="00E96368" w:rsidRPr="001012E4">
        <w:rPr>
          <w:rFonts w:ascii="Times New Roman" w:eastAsia="宋体" w:hAnsi="Times New Roman" w:cs="Times New Roman"/>
          <w:sz w:val="24"/>
        </w:rPr>
        <w:t>PI</w:t>
      </w:r>
      <w:r w:rsidR="00E96368" w:rsidRPr="001012E4">
        <w:rPr>
          <w:rFonts w:ascii="Times New Roman" w:eastAsia="宋体" w:hAnsi="Times New Roman" w:cs="Times New Roman"/>
          <w:sz w:val="24"/>
        </w:rPr>
        <w:t>提交申请，但同时必须在河南大学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、</w:t>
      </w:r>
      <w:r w:rsidR="00E96368" w:rsidRPr="001012E4">
        <w:rPr>
          <w:rFonts w:ascii="Times New Roman" w:eastAsia="宋体" w:hAnsi="Times New Roman" w:cs="Times New Roman"/>
          <w:sz w:val="24"/>
        </w:rPr>
        <w:t>信阳师范学院、信阳农林学院或信阳市林业科学研究所找一位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副教授或副研究员作为</w:t>
      </w:r>
      <w:r w:rsidR="00E96368" w:rsidRPr="001012E4">
        <w:rPr>
          <w:rFonts w:ascii="Times New Roman" w:eastAsia="宋体" w:hAnsi="Times New Roman" w:cs="Times New Roman"/>
          <w:sz w:val="24"/>
        </w:rPr>
        <w:t>Co-PI</w:t>
      </w:r>
      <w:r w:rsidR="00E96368" w:rsidRPr="001012E4">
        <w:rPr>
          <w:rFonts w:ascii="Times New Roman" w:eastAsia="宋体" w:hAnsi="Times New Roman" w:cs="Times New Roman"/>
          <w:sz w:val="24"/>
        </w:rPr>
        <w:t>。</w:t>
      </w:r>
    </w:p>
    <w:p w14:paraId="76C4B2DE" w14:textId="7B0EDF33" w:rsidR="001452D6" w:rsidRPr="00ED4CBB" w:rsidRDefault="009578E8" w:rsidP="00ED4CBB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3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E96368" w:rsidRPr="001012E4">
        <w:rPr>
          <w:rFonts w:ascii="Times New Roman" w:eastAsia="宋体" w:hAnsi="Times New Roman" w:cs="Times New Roman" w:hint="eastAsia"/>
          <w:sz w:val="24"/>
        </w:rPr>
        <w:t>青年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项目</w:t>
      </w:r>
      <w:r w:rsidR="001452D6" w:rsidRPr="001012E4">
        <w:rPr>
          <w:rFonts w:ascii="Times New Roman" w:eastAsia="宋体" w:hAnsi="Times New Roman" w:cs="Times New Roman"/>
          <w:sz w:val="24"/>
        </w:rPr>
        <w:t>：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任何</w:t>
      </w:r>
      <w:r w:rsidR="001452D6" w:rsidRPr="001012E4">
        <w:rPr>
          <w:rFonts w:ascii="Times New Roman" w:eastAsia="宋体" w:hAnsi="Times New Roman" w:cs="Times New Roman"/>
          <w:sz w:val="24"/>
        </w:rPr>
        <w:t>具有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讲师或</w:t>
      </w:r>
      <w:r w:rsidR="001452D6" w:rsidRPr="001012E4">
        <w:rPr>
          <w:rFonts w:ascii="Times New Roman" w:eastAsia="宋体" w:hAnsi="Times New Roman" w:cs="Times New Roman"/>
          <w:sz w:val="24"/>
        </w:rPr>
        <w:t>工程师职称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的</w:t>
      </w:r>
      <w:r w:rsidR="001452D6" w:rsidRPr="001012E4">
        <w:rPr>
          <w:rFonts w:ascii="Times New Roman" w:eastAsia="宋体" w:hAnsi="Times New Roman" w:cs="Times New Roman"/>
          <w:sz w:val="24"/>
        </w:rPr>
        <w:t>专家都可以作为</w:t>
      </w:r>
      <w:r w:rsidR="001452D6" w:rsidRPr="001012E4">
        <w:rPr>
          <w:rFonts w:ascii="Times New Roman" w:eastAsia="宋体" w:hAnsi="Times New Roman" w:cs="Times New Roman"/>
          <w:sz w:val="24"/>
        </w:rPr>
        <w:t>PI</w:t>
      </w:r>
      <w:r w:rsidR="001452D6" w:rsidRPr="001012E4">
        <w:rPr>
          <w:rFonts w:ascii="Times New Roman" w:eastAsia="宋体" w:hAnsi="Times New Roman" w:cs="Times New Roman"/>
          <w:sz w:val="24"/>
        </w:rPr>
        <w:t>提交申请，但同时必须在河南大学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、</w:t>
      </w:r>
      <w:r w:rsidR="001452D6" w:rsidRPr="001012E4">
        <w:rPr>
          <w:rFonts w:ascii="Times New Roman" w:eastAsia="宋体" w:hAnsi="Times New Roman" w:cs="Times New Roman"/>
          <w:sz w:val="24"/>
        </w:rPr>
        <w:t>信阳师范学院、信阳农林学院或信阳市林业科学研究所找一位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讲师或</w:t>
      </w:r>
      <w:r w:rsidR="001452D6" w:rsidRPr="001012E4">
        <w:rPr>
          <w:rFonts w:ascii="Times New Roman" w:eastAsia="宋体" w:hAnsi="Times New Roman" w:cs="Times New Roman"/>
          <w:sz w:val="24"/>
        </w:rPr>
        <w:t>工程师</w:t>
      </w:r>
      <w:r w:rsidR="001452D6" w:rsidRPr="001012E4">
        <w:rPr>
          <w:rFonts w:ascii="Times New Roman" w:eastAsia="宋体" w:hAnsi="Times New Roman" w:cs="Times New Roman" w:hint="eastAsia"/>
          <w:sz w:val="24"/>
        </w:rPr>
        <w:t>作为</w:t>
      </w:r>
      <w:r w:rsidR="001452D6" w:rsidRPr="001012E4">
        <w:rPr>
          <w:rFonts w:ascii="Times New Roman" w:eastAsia="宋体" w:hAnsi="Times New Roman" w:cs="Times New Roman"/>
          <w:sz w:val="24"/>
        </w:rPr>
        <w:t>Co-PI</w:t>
      </w:r>
      <w:r w:rsidR="00677FE3">
        <w:rPr>
          <w:rFonts w:ascii="Times New Roman" w:eastAsia="宋体" w:hAnsi="Times New Roman" w:cs="Times New Roman" w:hint="eastAsia"/>
          <w:sz w:val="24"/>
        </w:rPr>
        <w:t>（</w:t>
      </w:r>
      <w:r w:rsidR="00ED4CBB" w:rsidRPr="00ED4CBB">
        <w:rPr>
          <w:rFonts w:ascii="Times New Roman" w:eastAsia="宋体" w:hAnsi="Times New Roman" w:cs="Times New Roman"/>
          <w:sz w:val="24"/>
        </w:rPr>
        <w:t>申请</w:t>
      </w:r>
      <w:r w:rsidR="00DE6702">
        <w:rPr>
          <w:rFonts w:ascii="Times New Roman" w:eastAsia="宋体" w:hAnsi="Times New Roman" w:cs="Times New Roman" w:hint="eastAsia"/>
          <w:sz w:val="24"/>
        </w:rPr>
        <w:t>人</w:t>
      </w:r>
      <w:r w:rsidR="00BC5F21">
        <w:rPr>
          <w:rFonts w:ascii="Times New Roman" w:eastAsia="宋体" w:hAnsi="Times New Roman" w:cs="Times New Roman" w:hint="eastAsia"/>
          <w:sz w:val="24"/>
        </w:rPr>
        <w:t>年龄要求：</w:t>
      </w:r>
      <w:r w:rsidR="00ED4CBB" w:rsidRPr="00ED4CBB">
        <w:rPr>
          <w:rFonts w:ascii="Times New Roman" w:eastAsia="宋体" w:hAnsi="Times New Roman" w:cs="Times New Roman"/>
          <w:sz w:val="24"/>
        </w:rPr>
        <w:t>男性</w:t>
      </w:r>
      <w:r w:rsidR="00DE6702">
        <w:rPr>
          <w:rFonts w:ascii="Times New Roman" w:eastAsia="宋体" w:hAnsi="Times New Roman" w:cs="Times New Roman" w:hint="eastAsia"/>
          <w:sz w:val="24"/>
        </w:rPr>
        <w:t>不超过</w:t>
      </w:r>
      <w:r w:rsidR="00ED4CBB" w:rsidRPr="00ED4CBB">
        <w:rPr>
          <w:rFonts w:ascii="Times New Roman" w:eastAsia="宋体" w:hAnsi="Times New Roman" w:cs="Times New Roman"/>
          <w:sz w:val="24"/>
        </w:rPr>
        <w:t>35</w:t>
      </w:r>
      <w:r w:rsidR="00ED4CBB" w:rsidRPr="00ED4CBB">
        <w:rPr>
          <w:rFonts w:ascii="Times New Roman" w:eastAsia="宋体" w:hAnsi="Times New Roman" w:cs="Times New Roman"/>
          <w:sz w:val="24"/>
        </w:rPr>
        <w:t>周岁，女性</w:t>
      </w:r>
      <w:r w:rsidR="00DE6702">
        <w:rPr>
          <w:rFonts w:ascii="Times New Roman" w:eastAsia="宋体" w:hAnsi="Times New Roman" w:cs="Times New Roman" w:hint="eastAsia"/>
          <w:sz w:val="24"/>
        </w:rPr>
        <w:t>不超过</w:t>
      </w:r>
      <w:r w:rsidR="00ED4CBB">
        <w:rPr>
          <w:rFonts w:ascii="Times New Roman" w:eastAsia="宋体" w:hAnsi="Times New Roman" w:cs="Times New Roman"/>
          <w:sz w:val="24"/>
        </w:rPr>
        <w:t>38</w:t>
      </w:r>
      <w:r w:rsidR="00ED4CBB" w:rsidRPr="00ED4CBB">
        <w:rPr>
          <w:rFonts w:ascii="Times New Roman" w:eastAsia="宋体" w:hAnsi="Times New Roman" w:cs="Times New Roman"/>
          <w:sz w:val="24"/>
        </w:rPr>
        <w:t>周岁</w:t>
      </w:r>
      <w:r w:rsidR="00236826">
        <w:rPr>
          <w:rFonts w:ascii="Times New Roman" w:eastAsia="宋体" w:hAnsi="Times New Roman" w:cs="Times New Roman" w:hint="eastAsia"/>
          <w:sz w:val="24"/>
        </w:rPr>
        <w:t>，以身份证出生日期为准</w:t>
      </w:r>
      <w:r w:rsidR="00677FE3" w:rsidRPr="00ED4CBB">
        <w:rPr>
          <w:rFonts w:ascii="Times New Roman" w:eastAsia="宋体" w:hAnsi="Times New Roman" w:cs="Times New Roman" w:hint="eastAsia"/>
          <w:sz w:val="24"/>
        </w:rPr>
        <w:t>）</w:t>
      </w:r>
      <w:r w:rsidR="001452D6" w:rsidRPr="00ED4CBB">
        <w:rPr>
          <w:rFonts w:ascii="Times New Roman" w:eastAsia="宋体" w:hAnsi="Times New Roman" w:cs="Times New Roman"/>
          <w:sz w:val="24"/>
        </w:rPr>
        <w:t>。</w:t>
      </w:r>
    </w:p>
    <w:p w14:paraId="730EE39C" w14:textId="5954DEC5" w:rsidR="00D72450" w:rsidRPr="001012E4" w:rsidRDefault="00745C12" w:rsidP="001012E4">
      <w:pPr>
        <w:pStyle w:val="a3"/>
        <w:numPr>
          <w:ilvl w:val="0"/>
          <w:numId w:val="1"/>
        </w:numPr>
        <w:snapToGrid w:val="0"/>
        <w:spacing w:line="600" w:lineRule="exact"/>
        <w:ind w:left="964" w:firstLineChars="0" w:hanging="482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 w:hint="eastAsia"/>
          <w:b/>
          <w:sz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</w:rPr>
        <w:t xml:space="preserve">  </w:t>
      </w:r>
      <w:r w:rsidR="00D72450" w:rsidRPr="001012E4">
        <w:rPr>
          <w:rFonts w:ascii="Times New Roman" w:eastAsia="宋体" w:hAnsi="Times New Roman" w:cs="Times New Roman" w:hint="eastAsia"/>
          <w:b/>
          <w:sz w:val="24"/>
        </w:rPr>
        <w:t>研究领域</w:t>
      </w:r>
    </w:p>
    <w:p w14:paraId="1D3EC658" w14:textId="77777777" w:rsidR="003E0ED5" w:rsidRPr="001012E4" w:rsidRDefault="003E0ED5" w:rsidP="001012E4">
      <w:pPr>
        <w:pStyle w:val="1"/>
        <w:numPr>
          <w:ilvl w:val="0"/>
          <w:numId w:val="5"/>
        </w:numPr>
        <w:spacing w:line="600" w:lineRule="exact"/>
        <w:ind w:firstLineChars="0"/>
        <w:rPr>
          <w:rFonts w:eastAsia="宋体"/>
          <w:b/>
          <w:sz w:val="24"/>
          <w:szCs w:val="24"/>
        </w:rPr>
      </w:pPr>
      <w:r w:rsidRPr="001012E4">
        <w:rPr>
          <w:rFonts w:eastAsia="宋体" w:hint="eastAsia"/>
          <w:b/>
          <w:sz w:val="24"/>
          <w:szCs w:val="24"/>
        </w:rPr>
        <w:t>领域方向</w:t>
      </w:r>
      <w:r w:rsidRPr="001012E4">
        <w:rPr>
          <w:rFonts w:eastAsia="宋体"/>
          <w:b/>
          <w:sz w:val="24"/>
          <w:szCs w:val="24"/>
        </w:rPr>
        <w:t>-1</w:t>
      </w:r>
      <w:r w:rsidRPr="001012E4">
        <w:rPr>
          <w:rFonts w:eastAsia="宋体" w:hint="eastAsia"/>
          <w:b/>
          <w:sz w:val="24"/>
          <w:szCs w:val="24"/>
        </w:rPr>
        <w:t>：全球变化背景下南北气候过渡带植被分布格局及动态</w:t>
      </w:r>
    </w:p>
    <w:p w14:paraId="0C4BDC63" w14:textId="77777777" w:rsidR="003E0ED5" w:rsidRPr="001012E4" w:rsidRDefault="003E0ED5" w:rsidP="001012E4">
      <w:pPr>
        <w:pStyle w:val="1"/>
        <w:spacing w:line="600" w:lineRule="exact"/>
        <w:ind w:firstLine="48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研究内容主要包括：</w:t>
      </w:r>
    </w:p>
    <w:p w14:paraId="55528134" w14:textId="77777777" w:rsidR="003E0ED5" w:rsidRPr="001012E4" w:rsidRDefault="003E0ED5" w:rsidP="001012E4">
      <w:pPr>
        <w:pStyle w:val="1"/>
        <w:numPr>
          <w:ilvl w:val="0"/>
          <w:numId w:val="4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全球变化背景下大别山植被类型的演变过程及作用机制；</w:t>
      </w:r>
      <w:r w:rsidRPr="001012E4">
        <w:rPr>
          <w:rFonts w:eastAsia="宋体"/>
          <w:sz w:val="24"/>
          <w:szCs w:val="24"/>
        </w:rPr>
        <w:t xml:space="preserve"> </w:t>
      </w:r>
    </w:p>
    <w:p w14:paraId="59338D6B" w14:textId="77777777" w:rsidR="003E0ED5" w:rsidRPr="001012E4" w:rsidRDefault="003E0ED5" w:rsidP="001012E4">
      <w:pPr>
        <w:pStyle w:val="1"/>
        <w:numPr>
          <w:ilvl w:val="0"/>
          <w:numId w:val="4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全球变化背景下南北气候过渡带物种扩散动态；</w:t>
      </w:r>
    </w:p>
    <w:p w14:paraId="29C5206F" w14:textId="77777777" w:rsidR="003E0ED5" w:rsidRPr="001012E4" w:rsidRDefault="003E0ED5" w:rsidP="001012E4">
      <w:pPr>
        <w:pStyle w:val="1"/>
        <w:numPr>
          <w:ilvl w:val="0"/>
          <w:numId w:val="4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全球变化背景下关键植物物种的敏感性和适应性。</w:t>
      </w:r>
    </w:p>
    <w:p w14:paraId="0A79FEA5" w14:textId="77777777" w:rsidR="003E0ED5" w:rsidRPr="001012E4" w:rsidRDefault="003E0ED5" w:rsidP="001012E4">
      <w:pPr>
        <w:pStyle w:val="1"/>
        <w:numPr>
          <w:ilvl w:val="0"/>
          <w:numId w:val="5"/>
        </w:numPr>
        <w:spacing w:line="600" w:lineRule="exact"/>
        <w:ind w:firstLineChars="0"/>
        <w:rPr>
          <w:rFonts w:eastAsia="宋体"/>
          <w:b/>
          <w:sz w:val="24"/>
          <w:szCs w:val="24"/>
        </w:rPr>
      </w:pPr>
      <w:r w:rsidRPr="001012E4">
        <w:rPr>
          <w:rFonts w:eastAsia="宋体" w:hint="eastAsia"/>
          <w:b/>
          <w:sz w:val="24"/>
          <w:szCs w:val="24"/>
        </w:rPr>
        <w:t>领域方向</w:t>
      </w:r>
      <w:r w:rsidRPr="001012E4">
        <w:rPr>
          <w:rFonts w:eastAsia="宋体"/>
          <w:b/>
          <w:sz w:val="24"/>
          <w:szCs w:val="24"/>
        </w:rPr>
        <w:t>-2</w:t>
      </w:r>
      <w:r w:rsidRPr="001012E4">
        <w:rPr>
          <w:rFonts w:eastAsia="宋体" w:hint="eastAsia"/>
          <w:b/>
          <w:sz w:val="24"/>
          <w:szCs w:val="24"/>
        </w:rPr>
        <w:t>：常绿落叶阔叶混交林生物多样性维持机制及演变规律</w:t>
      </w:r>
    </w:p>
    <w:p w14:paraId="052ABBE3" w14:textId="77777777" w:rsidR="003E0ED5" w:rsidRPr="001012E4" w:rsidRDefault="003E0ED5" w:rsidP="001012E4">
      <w:pPr>
        <w:pStyle w:val="1"/>
        <w:spacing w:line="600" w:lineRule="exact"/>
        <w:ind w:firstLine="48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研究内容主要包括：</w:t>
      </w:r>
    </w:p>
    <w:p w14:paraId="5376B2EE" w14:textId="77777777" w:rsidR="003E0ED5" w:rsidRPr="001012E4" w:rsidRDefault="003E0ED5" w:rsidP="001012E4">
      <w:pPr>
        <w:pStyle w:val="1"/>
        <w:numPr>
          <w:ilvl w:val="0"/>
          <w:numId w:val="6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常绿落叶阔叶混交林重要生物资源地理分布格局；</w:t>
      </w:r>
    </w:p>
    <w:p w14:paraId="0BBB2889" w14:textId="77777777" w:rsidR="003E0ED5" w:rsidRPr="001012E4" w:rsidRDefault="003E0ED5" w:rsidP="001012E4">
      <w:pPr>
        <w:pStyle w:val="1"/>
        <w:numPr>
          <w:ilvl w:val="0"/>
          <w:numId w:val="6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常绿落叶阔叶混交林生物多样性构成及影响因素；</w:t>
      </w:r>
    </w:p>
    <w:p w14:paraId="260EBB9B" w14:textId="77777777" w:rsidR="003E0ED5" w:rsidRPr="001012E4" w:rsidRDefault="003E0ED5" w:rsidP="001012E4">
      <w:pPr>
        <w:pStyle w:val="1"/>
        <w:numPr>
          <w:ilvl w:val="0"/>
          <w:numId w:val="6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大别山区域濒危物种保护与外来入侵生物防控。</w:t>
      </w:r>
    </w:p>
    <w:p w14:paraId="1E3FE6C1" w14:textId="77777777" w:rsidR="003E0ED5" w:rsidRPr="001012E4" w:rsidRDefault="003E0ED5" w:rsidP="001012E4">
      <w:pPr>
        <w:pStyle w:val="1"/>
        <w:numPr>
          <w:ilvl w:val="0"/>
          <w:numId w:val="5"/>
        </w:numPr>
        <w:spacing w:line="600" w:lineRule="exact"/>
        <w:ind w:firstLineChars="0"/>
        <w:rPr>
          <w:rFonts w:eastAsia="宋体"/>
          <w:b/>
          <w:sz w:val="24"/>
          <w:szCs w:val="24"/>
        </w:rPr>
      </w:pPr>
      <w:r w:rsidRPr="001012E4">
        <w:rPr>
          <w:rFonts w:eastAsia="宋体" w:hint="eastAsia"/>
          <w:b/>
          <w:sz w:val="24"/>
          <w:szCs w:val="24"/>
        </w:rPr>
        <w:t>领域方向</w:t>
      </w:r>
      <w:r w:rsidRPr="001012E4">
        <w:rPr>
          <w:rFonts w:eastAsia="宋体"/>
          <w:b/>
          <w:sz w:val="24"/>
          <w:szCs w:val="24"/>
        </w:rPr>
        <w:t>-3</w:t>
      </w:r>
      <w:r w:rsidRPr="001012E4">
        <w:rPr>
          <w:rFonts w:eastAsia="宋体" w:hint="eastAsia"/>
          <w:b/>
          <w:sz w:val="24"/>
          <w:szCs w:val="24"/>
        </w:rPr>
        <w:t>：退化常绿落叶阔叶混交林恢复重建模式构建与评价</w:t>
      </w:r>
    </w:p>
    <w:p w14:paraId="14842B7E" w14:textId="77777777" w:rsidR="003E0ED5" w:rsidRPr="001012E4" w:rsidRDefault="003E0ED5" w:rsidP="001012E4">
      <w:pPr>
        <w:pStyle w:val="1"/>
        <w:spacing w:line="600" w:lineRule="exact"/>
        <w:ind w:firstLine="48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lastRenderedPageBreak/>
        <w:t>研究内容主要包括：</w:t>
      </w:r>
    </w:p>
    <w:p w14:paraId="2D854F26" w14:textId="77777777" w:rsidR="003E0ED5" w:rsidRPr="001012E4" w:rsidRDefault="003E0ED5" w:rsidP="001012E4">
      <w:pPr>
        <w:pStyle w:val="1"/>
        <w:numPr>
          <w:ilvl w:val="0"/>
          <w:numId w:val="7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常绿落叶阔叶混交林的退化机理和恢复重建机制；</w:t>
      </w:r>
    </w:p>
    <w:p w14:paraId="6E3A3E7E" w14:textId="77777777" w:rsidR="003E0ED5" w:rsidRPr="001012E4" w:rsidRDefault="003E0ED5" w:rsidP="001012E4">
      <w:pPr>
        <w:pStyle w:val="1"/>
        <w:numPr>
          <w:ilvl w:val="0"/>
          <w:numId w:val="7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常绿落叶阔叶混交林的恢复模式构建与效果评估；</w:t>
      </w:r>
    </w:p>
    <w:p w14:paraId="4B7C51DF" w14:textId="77777777" w:rsidR="003E0ED5" w:rsidRPr="001012E4" w:rsidRDefault="003E0ED5" w:rsidP="001012E4">
      <w:pPr>
        <w:pStyle w:val="1"/>
        <w:numPr>
          <w:ilvl w:val="0"/>
          <w:numId w:val="7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常绿落叶阔叶混交林恢复演替的地上</w:t>
      </w:r>
      <w:r w:rsidRPr="001012E4">
        <w:rPr>
          <w:rFonts w:eastAsia="宋体"/>
          <w:sz w:val="24"/>
          <w:szCs w:val="24"/>
        </w:rPr>
        <w:t>-</w:t>
      </w:r>
      <w:r w:rsidRPr="001012E4">
        <w:rPr>
          <w:rFonts w:eastAsia="宋体" w:hint="eastAsia"/>
          <w:sz w:val="24"/>
          <w:szCs w:val="24"/>
        </w:rPr>
        <w:t>地下驱动机制。</w:t>
      </w:r>
    </w:p>
    <w:p w14:paraId="7B5DB9A4" w14:textId="77777777" w:rsidR="00EE5FA3" w:rsidRPr="001012E4" w:rsidRDefault="00EE5FA3" w:rsidP="001012E4">
      <w:pPr>
        <w:pStyle w:val="1"/>
        <w:numPr>
          <w:ilvl w:val="0"/>
          <w:numId w:val="5"/>
        </w:numPr>
        <w:spacing w:line="600" w:lineRule="exact"/>
        <w:ind w:firstLineChars="0"/>
        <w:rPr>
          <w:rFonts w:eastAsia="宋体"/>
          <w:b/>
          <w:sz w:val="24"/>
          <w:szCs w:val="24"/>
        </w:rPr>
      </w:pPr>
      <w:r w:rsidRPr="001012E4">
        <w:rPr>
          <w:rFonts w:eastAsia="宋体" w:hint="eastAsia"/>
          <w:b/>
          <w:sz w:val="24"/>
          <w:szCs w:val="24"/>
        </w:rPr>
        <w:t>领域方向</w:t>
      </w:r>
      <w:r w:rsidRPr="001012E4">
        <w:rPr>
          <w:rFonts w:eastAsia="宋体"/>
          <w:b/>
          <w:sz w:val="24"/>
          <w:szCs w:val="24"/>
        </w:rPr>
        <w:t>-4</w:t>
      </w:r>
      <w:r w:rsidRPr="001012E4">
        <w:rPr>
          <w:rFonts w:eastAsia="宋体" w:hint="eastAsia"/>
          <w:b/>
          <w:sz w:val="24"/>
          <w:szCs w:val="24"/>
        </w:rPr>
        <w:t>：南北气候过渡带森林生态系统服务与区域生态安全</w:t>
      </w:r>
    </w:p>
    <w:p w14:paraId="55A7BC6B" w14:textId="77777777" w:rsidR="00EE5FA3" w:rsidRPr="001012E4" w:rsidRDefault="00EE5FA3" w:rsidP="001012E4">
      <w:pPr>
        <w:pStyle w:val="1"/>
        <w:spacing w:line="600" w:lineRule="exact"/>
        <w:ind w:firstLine="48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研究内容主要包括：</w:t>
      </w:r>
    </w:p>
    <w:p w14:paraId="1EF427D2" w14:textId="77777777" w:rsidR="00EE5FA3" w:rsidRPr="001012E4" w:rsidRDefault="00EE5FA3" w:rsidP="001012E4">
      <w:pPr>
        <w:pStyle w:val="1"/>
        <w:numPr>
          <w:ilvl w:val="0"/>
          <w:numId w:val="8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大别山森林对淮河流域支流水文水资源时空格局的影响；</w:t>
      </w:r>
      <w:r w:rsidRPr="001012E4">
        <w:rPr>
          <w:rFonts w:eastAsia="宋体"/>
          <w:sz w:val="24"/>
          <w:szCs w:val="24"/>
        </w:rPr>
        <w:t xml:space="preserve"> </w:t>
      </w:r>
    </w:p>
    <w:p w14:paraId="17A859B1" w14:textId="77777777" w:rsidR="00EE5FA3" w:rsidRPr="001012E4" w:rsidRDefault="00EE5FA3" w:rsidP="001012E4">
      <w:pPr>
        <w:pStyle w:val="1"/>
        <w:numPr>
          <w:ilvl w:val="0"/>
          <w:numId w:val="8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大别山森林结构和功能的变化对区域生态安全的影响；</w:t>
      </w:r>
    </w:p>
    <w:p w14:paraId="308589D5" w14:textId="6259F21B" w:rsidR="00EE5FA3" w:rsidRPr="001012E4" w:rsidRDefault="00EE5FA3" w:rsidP="001012E4">
      <w:pPr>
        <w:pStyle w:val="1"/>
        <w:numPr>
          <w:ilvl w:val="0"/>
          <w:numId w:val="8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大别山森林生态系统服务</w:t>
      </w:r>
      <w:r w:rsidR="00301C1C">
        <w:rPr>
          <w:rFonts w:eastAsia="宋体" w:hint="eastAsia"/>
          <w:sz w:val="24"/>
          <w:szCs w:val="24"/>
        </w:rPr>
        <w:t>与</w:t>
      </w:r>
      <w:r w:rsidR="000F5A5D">
        <w:rPr>
          <w:rFonts w:eastAsia="宋体" w:hint="eastAsia"/>
          <w:sz w:val="24"/>
          <w:szCs w:val="24"/>
        </w:rPr>
        <w:t>环境效应</w:t>
      </w:r>
      <w:r w:rsidRPr="001012E4">
        <w:rPr>
          <w:rFonts w:eastAsia="宋体" w:hint="eastAsia"/>
          <w:sz w:val="24"/>
          <w:szCs w:val="24"/>
        </w:rPr>
        <w:t>综合评估及其优化调控。</w:t>
      </w:r>
    </w:p>
    <w:p w14:paraId="0E058281" w14:textId="77777777" w:rsidR="00EE5FA3" w:rsidRPr="001012E4" w:rsidRDefault="00EE5FA3" w:rsidP="001012E4">
      <w:pPr>
        <w:pStyle w:val="1"/>
        <w:numPr>
          <w:ilvl w:val="0"/>
          <w:numId w:val="5"/>
        </w:numPr>
        <w:spacing w:line="600" w:lineRule="exact"/>
        <w:ind w:firstLineChars="0"/>
        <w:rPr>
          <w:rFonts w:eastAsia="宋体"/>
          <w:b/>
          <w:sz w:val="24"/>
          <w:szCs w:val="24"/>
        </w:rPr>
      </w:pPr>
      <w:r w:rsidRPr="001012E4">
        <w:rPr>
          <w:rFonts w:eastAsia="宋体" w:hint="eastAsia"/>
          <w:b/>
          <w:sz w:val="24"/>
          <w:szCs w:val="24"/>
        </w:rPr>
        <w:t>领域方向</w:t>
      </w:r>
      <w:r w:rsidRPr="001012E4">
        <w:rPr>
          <w:rFonts w:eastAsia="宋体"/>
          <w:b/>
          <w:sz w:val="24"/>
          <w:szCs w:val="24"/>
        </w:rPr>
        <w:t>-5</w:t>
      </w:r>
      <w:r w:rsidRPr="001012E4">
        <w:rPr>
          <w:rFonts w:eastAsia="宋体" w:hint="eastAsia"/>
          <w:b/>
          <w:sz w:val="24"/>
          <w:szCs w:val="24"/>
        </w:rPr>
        <w:t>：经济林提质增效示范模式构建与推广应用</w:t>
      </w:r>
    </w:p>
    <w:p w14:paraId="046C4557" w14:textId="16C96ACD" w:rsidR="00EE5FA3" w:rsidRPr="001012E4" w:rsidRDefault="00EE5FA3" w:rsidP="001012E4">
      <w:pPr>
        <w:pStyle w:val="1"/>
        <w:spacing w:line="600" w:lineRule="exact"/>
        <w:ind w:firstLine="48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研究内容主要包括：</w:t>
      </w:r>
    </w:p>
    <w:p w14:paraId="658B38B8" w14:textId="7CD63A5C" w:rsidR="003D3711" w:rsidRPr="001012E4" w:rsidRDefault="003D3711" w:rsidP="001012E4">
      <w:pPr>
        <w:pStyle w:val="1"/>
        <w:numPr>
          <w:ilvl w:val="0"/>
          <w:numId w:val="12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茶叶的绿色栽培模式构建与推广；</w:t>
      </w:r>
      <w:r w:rsidRPr="001012E4">
        <w:rPr>
          <w:rFonts w:eastAsia="宋体"/>
          <w:sz w:val="24"/>
          <w:szCs w:val="24"/>
        </w:rPr>
        <w:t xml:space="preserve"> </w:t>
      </w:r>
    </w:p>
    <w:p w14:paraId="290BD8D7" w14:textId="17D021AD" w:rsidR="003D3711" w:rsidRPr="001012E4" w:rsidRDefault="003D3711" w:rsidP="001012E4">
      <w:pPr>
        <w:pStyle w:val="1"/>
        <w:numPr>
          <w:ilvl w:val="0"/>
          <w:numId w:val="12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油茶的绿色栽培模式构建与推广；</w:t>
      </w:r>
    </w:p>
    <w:p w14:paraId="468A7C75" w14:textId="7A58ED9D" w:rsidR="003D3711" w:rsidRPr="001012E4" w:rsidRDefault="003D3711" w:rsidP="001012E4">
      <w:pPr>
        <w:pStyle w:val="1"/>
        <w:numPr>
          <w:ilvl w:val="0"/>
          <w:numId w:val="12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板栗的绿色栽培模式构建与推广。</w:t>
      </w:r>
    </w:p>
    <w:p w14:paraId="72E91F7B" w14:textId="290D970E" w:rsidR="00E96368" w:rsidRPr="001012E4" w:rsidRDefault="00E96368" w:rsidP="001012E4">
      <w:pPr>
        <w:pStyle w:val="1"/>
        <w:numPr>
          <w:ilvl w:val="0"/>
          <w:numId w:val="5"/>
        </w:numPr>
        <w:spacing w:line="600" w:lineRule="exact"/>
        <w:ind w:firstLineChars="0"/>
        <w:rPr>
          <w:rFonts w:eastAsia="宋体"/>
          <w:b/>
          <w:sz w:val="24"/>
          <w:szCs w:val="24"/>
        </w:rPr>
      </w:pPr>
      <w:r w:rsidRPr="001012E4">
        <w:rPr>
          <w:rFonts w:eastAsia="宋体" w:hint="eastAsia"/>
          <w:b/>
          <w:sz w:val="24"/>
          <w:szCs w:val="24"/>
        </w:rPr>
        <w:t>领域方向</w:t>
      </w:r>
      <w:r w:rsidRPr="001012E4">
        <w:rPr>
          <w:rFonts w:eastAsia="宋体"/>
          <w:b/>
          <w:sz w:val="24"/>
          <w:szCs w:val="24"/>
        </w:rPr>
        <w:t>-</w:t>
      </w:r>
      <w:r w:rsidR="00A77187" w:rsidRPr="001012E4">
        <w:rPr>
          <w:rFonts w:eastAsia="宋体"/>
          <w:b/>
          <w:sz w:val="24"/>
          <w:szCs w:val="24"/>
        </w:rPr>
        <w:t>6</w:t>
      </w:r>
      <w:r w:rsidRPr="001012E4">
        <w:rPr>
          <w:rFonts w:eastAsia="宋体" w:hint="eastAsia"/>
          <w:b/>
          <w:sz w:val="24"/>
          <w:szCs w:val="24"/>
        </w:rPr>
        <w:t>：</w:t>
      </w:r>
      <w:r w:rsidR="002452E1" w:rsidRPr="001012E4">
        <w:rPr>
          <w:rFonts w:eastAsia="宋体" w:hint="eastAsia"/>
          <w:b/>
          <w:sz w:val="24"/>
          <w:szCs w:val="24"/>
        </w:rPr>
        <w:t>资源</w:t>
      </w:r>
      <w:r w:rsidR="00D2277C">
        <w:rPr>
          <w:rFonts w:eastAsia="宋体" w:hint="eastAsia"/>
          <w:b/>
          <w:sz w:val="24"/>
          <w:szCs w:val="24"/>
        </w:rPr>
        <w:t>与环境监测、管理与评价</w:t>
      </w:r>
    </w:p>
    <w:p w14:paraId="6FB4E8AF" w14:textId="77777777" w:rsidR="003D3711" w:rsidRPr="001012E4" w:rsidRDefault="003D3711" w:rsidP="001012E4">
      <w:pPr>
        <w:pStyle w:val="1"/>
        <w:spacing w:line="600" w:lineRule="exact"/>
        <w:ind w:firstLine="48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研究内容主要包括：</w:t>
      </w:r>
    </w:p>
    <w:p w14:paraId="0A4F65C2" w14:textId="2744EF10" w:rsidR="003D3711" w:rsidRPr="001012E4" w:rsidRDefault="005067EE" w:rsidP="001012E4">
      <w:pPr>
        <w:pStyle w:val="1"/>
        <w:numPr>
          <w:ilvl w:val="0"/>
          <w:numId w:val="13"/>
        </w:numPr>
        <w:spacing w:line="600" w:lineRule="exact"/>
        <w:ind w:firstLineChars="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水土气及生物多样性长期动态监测</w:t>
      </w:r>
      <w:r w:rsidR="00570081">
        <w:rPr>
          <w:rFonts w:eastAsia="宋体" w:hint="eastAsia"/>
          <w:sz w:val="24"/>
          <w:szCs w:val="24"/>
        </w:rPr>
        <w:t>与评估</w:t>
      </w:r>
      <w:r w:rsidR="003D3711" w:rsidRPr="001012E4">
        <w:rPr>
          <w:rFonts w:eastAsia="宋体" w:hint="eastAsia"/>
          <w:sz w:val="24"/>
          <w:szCs w:val="24"/>
        </w:rPr>
        <w:t>；</w:t>
      </w:r>
      <w:r w:rsidR="003D3711" w:rsidRPr="001012E4">
        <w:rPr>
          <w:rFonts w:eastAsia="宋体"/>
          <w:sz w:val="24"/>
          <w:szCs w:val="24"/>
        </w:rPr>
        <w:t xml:space="preserve"> </w:t>
      </w:r>
    </w:p>
    <w:p w14:paraId="6C57A3A7" w14:textId="77777777" w:rsidR="00722E5C" w:rsidRPr="001012E4" w:rsidRDefault="00722E5C" w:rsidP="00722E5C">
      <w:pPr>
        <w:pStyle w:val="1"/>
        <w:numPr>
          <w:ilvl w:val="0"/>
          <w:numId w:val="13"/>
        </w:numPr>
        <w:spacing w:line="600" w:lineRule="exact"/>
        <w:ind w:firstLineChars="0"/>
        <w:rPr>
          <w:rFonts w:eastAsia="宋体"/>
          <w:sz w:val="24"/>
          <w:szCs w:val="24"/>
        </w:rPr>
      </w:pPr>
      <w:r w:rsidRPr="001012E4">
        <w:rPr>
          <w:rFonts w:eastAsia="宋体" w:hint="eastAsia"/>
          <w:sz w:val="24"/>
          <w:szCs w:val="24"/>
        </w:rPr>
        <w:t>区域生态环境保护规划</w:t>
      </w:r>
      <w:r>
        <w:rPr>
          <w:rFonts w:eastAsia="宋体" w:hint="eastAsia"/>
          <w:sz w:val="24"/>
          <w:szCs w:val="24"/>
        </w:rPr>
        <w:t>评估与设计研究</w:t>
      </w:r>
      <w:r w:rsidRPr="001012E4">
        <w:rPr>
          <w:rFonts w:eastAsia="宋体" w:hint="eastAsia"/>
          <w:sz w:val="24"/>
          <w:szCs w:val="24"/>
        </w:rPr>
        <w:t>；</w:t>
      </w:r>
    </w:p>
    <w:p w14:paraId="593AF567" w14:textId="77777777" w:rsidR="00722E5C" w:rsidRPr="001012E4" w:rsidRDefault="00722E5C" w:rsidP="00722E5C">
      <w:pPr>
        <w:pStyle w:val="1"/>
        <w:numPr>
          <w:ilvl w:val="0"/>
          <w:numId w:val="13"/>
        </w:numPr>
        <w:spacing w:line="600" w:lineRule="exact"/>
        <w:ind w:firstLineChars="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自然保护地保护成效评估研究</w:t>
      </w:r>
      <w:r w:rsidRPr="001012E4">
        <w:rPr>
          <w:rFonts w:eastAsia="宋体" w:hint="eastAsia"/>
          <w:sz w:val="24"/>
          <w:szCs w:val="24"/>
        </w:rPr>
        <w:t>。</w:t>
      </w:r>
    </w:p>
    <w:p w14:paraId="16BD3913" w14:textId="77777777" w:rsidR="008F64AA" w:rsidRPr="001012E4" w:rsidRDefault="008F64AA" w:rsidP="008F64AA">
      <w:pPr>
        <w:pStyle w:val="a3"/>
        <w:numPr>
          <w:ilvl w:val="0"/>
          <w:numId w:val="1"/>
        </w:numPr>
        <w:snapToGrid w:val="0"/>
        <w:spacing w:line="600" w:lineRule="exact"/>
        <w:ind w:firstLineChars="0"/>
        <w:rPr>
          <w:rFonts w:ascii="Times New Roman" w:eastAsia="宋体" w:hAnsi="Times New Roman" w:cs="Times New Roman"/>
          <w:b/>
          <w:sz w:val="24"/>
        </w:rPr>
      </w:pPr>
      <w:r w:rsidRPr="001012E4">
        <w:rPr>
          <w:rFonts w:ascii="Times New Roman" w:eastAsia="宋体" w:hAnsi="Times New Roman" w:cs="Times New Roman" w:hint="eastAsia"/>
          <w:b/>
          <w:sz w:val="24"/>
        </w:rPr>
        <w:t>遴选方式</w:t>
      </w:r>
    </w:p>
    <w:p w14:paraId="74433C48" w14:textId="3950DB07" w:rsidR="00A53B75" w:rsidRPr="001012E4" w:rsidRDefault="007507FF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A53B75" w:rsidRPr="001012E4">
        <w:rPr>
          <w:rFonts w:ascii="Times New Roman" w:eastAsia="宋体" w:hAnsi="Times New Roman" w:cs="Times New Roman"/>
          <w:sz w:val="24"/>
        </w:rPr>
        <w:t>重点项目分领域方向设置，每个领域设置</w:t>
      </w:r>
      <w:r w:rsidR="00A53B75" w:rsidRPr="001012E4">
        <w:rPr>
          <w:rFonts w:ascii="Times New Roman" w:eastAsia="宋体" w:hAnsi="Times New Roman" w:cs="Times New Roman"/>
          <w:sz w:val="24"/>
        </w:rPr>
        <w:t>1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个；</w:t>
      </w:r>
    </w:p>
    <w:p w14:paraId="526C80B4" w14:textId="646026FE" w:rsidR="00A53B75" w:rsidRPr="001012E4" w:rsidRDefault="007507FF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重点项目</w:t>
      </w:r>
      <w:r w:rsidR="00A53B75" w:rsidRPr="001012E4">
        <w:rPr>
          <w:rFonts w:ascii="Times New Roman" w:eastAsia="宋体" w:hAnsi="Times New Roman" w:cs="Times New Roman"/>
          <w:sz w:val="24"/>
        </w:rPr>
        <w:t>每</w:t>
      </w:r>
      <w:r w:rsidR="00A53B75" w:rsidRPr="001012E4">
        <w:rPr>
          <w:rFonts w:ascii="Times New Roman" w:eastAsia="宋体" w:hAnsi="Times New Roman" w:cs="Times New Roman"/>
          <w:sz w:val="24"/>
        </w:rPr>
        <w:t>5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年</w:t>
      </w:r>
      <w:r w:rsidR="00A53B75" w:rsidRPr="001012E4">
        <w:rPr>
          <w:rFonts w:ascii="Times New Roman" w:eastAsia="宋体" w:hAnsi="Times New Roman" w:cs="Times New Roman"/>
          <w:sz w:val="24"/>
        </w:rPr>
        <w:t>遴选</w:t>
      </w:r>
      <w:r w:rsidR="00A53B75" w:rsidRPr="001012E4">
        <w:rPr>
          <w:rFonts w:ascii="Times New Roman" w:eastAsia="宋体" w:hAnsi="Times New Roman" w:cs="Times New Roman"/>
          <w:sz w:val="24"/>
        </w:rPr>
        <w:t>1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批</w:t>
      </w:r>
      <w:r w:rsidR="00A53B75" w:rsidRPr="001012E4">
        <w:rPr>
          <w:rFonts w:ascii="Times New Roman" w:eastAsia="宋体" w:hAnsi="Times New Roman" w:cs="Times New Roman"/>
          <w:sz w:val="24"/>
        </w:rPr>
        <w:t>；其他项目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每</w:t>
      </w:r>
      <w:r w:rsidR="00011ACE">
        <w:rPr>
          <w:rFonts w:ascii="Times New Roman" w:eastAsia="宋体" w:hAnsi="Times New Roman" w:cs="Times New Roman" w:hint="eastAsia"/>
          <w:sz w:val="24"/>
        </w:rPr>
        <w:t>2</w:t>
      </w:r>
      <w:r w:rsidR="00011ACE">
        <w:rPr>
          <w:rFonts w:ascii="Times New Roman" w:eastAsia="宋体" w:hAnsi="Times New Roman" w:cs="Times New Roman"/>
          <w:sz w:val="24"/>
        </w:rPr>
        <w:t>-</w:t>
      </w:r>
      <w:r w:rsidR="00A53B75" w:rsidRPr="001012E4">
        <w:rPr>
          <w:rFonts w:ascii="Times New Roman" w:eastAsia="宋体" w:hAnsi="Times New Roman" w:cs="Times New Roman"/>
          <w:sz w:val="24"/>
        </w:rPr>
        <w:t>3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年</w:t>
      </w:r>
      <w:r w:rsidR="00A53B75" w:rsidRPr="001012E4">
        <w:rPr>
          <w:rFonts w:ascii="Times New Roman" w:eastAsia="宋体" w:hAnsi="Times New Roman" w:cs="Times New Roman"/>
          <w:sz w:val="24"/>
        </w:rPr>
        <w:t>遴选</w:t>
      </w:r>
      <w:r w:rsidR="00A53B75" w:rsidRPr="001012E4">
        <w:rPr>
          <w:rFonts w:ascii="Times New Roman" w:eastAsia="宋体" w:hAnsi="Times New Roman" w:cs="Times New Roman"/>
          <w:sz w:val="24"/>
        </w:rPr>
        <w:t>1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批</w:t>
      </w:r>
      <w:r w:rsidR="00A53B75" w:rsidRPr="001012E4">
        <w:rPr>
          <w:rFonts w:ascii="Times New Roman" w:eastAsia="宋体" w:hAnsi="Times New Roman" w:cs="Times New Roman"/>
          <w:sz w:val="24"/>
        </w:rPr>
        <w:t>；</w:t>
      </w:r>
    </w:p>
    <w:p w14:paraId="27925E9F" w14:textId="764A5CDF" w:rsidR="00A53B75" w:rsidRPr="001012E4" w:rsidRDefault="007507FF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项目评审小组</w:t>
      </w:r>
      <w:r w:rsidR="00A53B75" w:rsidRPr="001012E4">
        <w:rPr>
          <w:rFonts w:ascii="Times New Roman" w:eastAsia="宋体" w:hAnsi="Times New Roman" w:cs="Times New Roman"/>
          <w:sz w:val="24"/>
        </w:rPr>
        <w:t>由信阳生态研究院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遴选</w:t>
      </w:r>
      <w:r w:rsidR="00A53B75" w:rsidRPr="001012E4">
        <w:rPr>
          <w:rFonts w:ascii="Times New Roman" w:eastAsia="宋体" w:hAnsi="Times New Roman" w:cs="Times New Roman"/>
          <w:sz w:val="24"/>
        </w:rPr>
        <w:t>的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国内外</w:t>
      </w:r>
      <w:r w:rsidR="00A53B75" w:rsidRPr="001012E4">
        <w:rPr>
          <w:rFonts w:ascii="Times New Roman" w:eastAsia="宋体" w:hAnsi="Times New Roman" w:cs="Times New Roman"/>
          <w:sz w:val="24"/>
        </w:rPr>
        <w:t>著名专家组成</w:t>
      </w:r>
      <w:r w:rsidR="000F1C63" w:rsidRPr="001012E4">
        <w:rPr>
          <w:rFonts w:ascii="Times New Roman" w:eastAsia="宋体" w:hAnsi="Times New Roman" w:cs="Times New Roman" w:hint="eastAsia"/>
          <w:sz w:val="24"/>
        </w:rPr>
        <w:t>；</w:t>
      </w:r>
    </w:p>
    <w:p w14:paraId="3544BC73" w14:textId="1DD9DC50" w:rsidR="00A53B75" w:rsidRPr="001012E4" w:rsidRDefault="007507FF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lastRenderedPageBreak/>
        <w:t>4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A53B75" w:rsidRPr="001012E4">
        <w:rPr>
          <w:rFonts w:ascii="Times New Roman" w:eastAsia="宋体" w:hAnsi="Times New Roman" w:cs="Times New Roman"/>
          <w:sz w:val="24"/>
        </w:rPr>
        <w:t>项目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申请</w:t>
      </w:r>
      <w:r w:rsidR="00A53B75" w:rsidRPr="001012E4">
        <w:rPr>
          <w:rFonts w:ascii="Times New Roman" w:eastAsia="宋体" w:hAnsi="Times New Roman" w:cs="Times New Roman"/>
          <w:sz w:val="24"/>
        </w:rPr>
        <w:t>的截止日期为</w:t>
      </w:r>
      <w:r w:rsidR="00A53B75" w:rsidRPr="001012E4">
        <w:rPr>
          <w:rFonts w:ascii="Times New Roman" w:eastAsia="宋体" w:hAnsi="Times New Roman" w:cs="Times New Roman"/>
          <w:sz w:val="24"/>
        </w:rPr>
        <w:t>2023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年</w:t>
      </w:r>
      <w:r w:rsidR="00A53B75" w:rsidRPr="001012E4">
        <w:rPr>
          <w:rFonts w:ascii="Times New Roman" w:eastAsia="宋体" w:hAnsi="Times New Roman" w:cs="Times New Roman"/>
          <w:sz w:val="24"/>
        </w:rPr>
        <w:t>3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月</w:t>
      </w:r>
      <w:r w:rsidR="00A53B75" w:rsidRPr="001012E4">
        <w:rPr>
          <w:rFonts w:ascii="Times New Roman" w:eastAsia="宋体" w:hAnsi="Times New Roman" w:cs="Times New Roman"/>
          <w:sz w:val="24"/>
        </w:rPr>
        <w:t>30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日；</w:t>
      </w:r>
    </w:p>
    <w:p w14:paraId="28FE5495" w14:textId="26CA2264" w:rsidR="00A53B75" w:rsidRPr="001012E4" w:rsidRDefault="007507FF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6E7FD8">
        <w:rPr>
          <w:rFonts w:ascii="Times New Roman" w:eastAsia="宋体" w:hAnsi="Times New Roman" w:cs="Times New Roman" w:hint="eastAsia"/>
          <w:sz w:val="24"/>
        </w:rPr>
        <w:t>申请书</w:t>
      </w:r>
      <w:r w:rsidR="00A53B75" w:rsidRPr="001012E4">
        <w:rPr>
          <w:rFonts w:ascii="Times New Roman" w:eastAsia="宋体" w:hAnsi="Times New Roman" w:cs="Times New Roman"/>
          <w:sz w:val="24"/>
        </w:rPr>
        <w:t>提交至</w:t>
      </w:r>
      <w:r w:rsidR="0024416B">
        <w:rPr>
          <w:rFonts w:ascii="Times New Roman" w:eastAsia="宋体" w:hAnsi="Times New Roman" w:cs="Times New Roman" w:hint="eastAsia"/>
          <w:sz w:val="24"/>
        </w:rPr>
        <w:t>“</w:t>
      </w:r>
      <w:r w:rsidR="0024416B" w:rsidRPr="001012E4">
        <w:rPr>
          <w:rFonts w:ascii="Times New Roman" w:eastAsia="宋体" w:hAnsi="Times New Roman" w:cs="Times New Roman" w:hint="eastAsia"/>
          <w:sz w:val="24"/>
        </w:rPr>
        <w:t>信阳</w:t>
      </w:r>
      <w:r w:rsidR="0024416B" w:rsidRPr="001012E4">
        <w:rPr>
          <w:rFonts w:ascii="Times New Roman" w:eastAsia="宋体" w:hAnsi="Times New Roman" w:cs="Times New Roman"/>
          <w:sz w:val="24"/>
        </w:rPr>
        <w:t>生态研究院</w:t>
      </w:r>
      <w:r w:rsidR="0024416B">
        <w:rPr>
          <w:rFonts w:ascii="Times New Roman" w:eastAsia="宋体" w:hAnsi="Times New Roman" w:cs="Times New Roman" w:hint="eastAsia"/>
          <w:sz w:val="24"/>
        </w:rPr>
        <w:t>”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的指定</w:t>
      </w:r>
      <w:r w:rsidR="00A53B75" w:rsidRPr="001012E4">
        <w:rPr>
          <w:rFonts w:ascii="Times New Roman" w:eastAsia="宋体" w:hAnsi="Times New Roman" w:cs="Times New Roman"/>
          <w:sz w:val="24"/>
        </w:rPr>
        <w:t>邮箱</w:t>
      </w:r>
      <w:r w:rsidR="00C7456D" w:rsidRPr="001012E4">
        <w:rPr>
          <w:rFonts w:ascii="Times New Roman" w:eastAsia="宋体" w:hAnsi="Times New Roman" w:cs="Times New Roman"/>
          <w:sz w:val="24"/>
        </w:rPr>
        <w:t>dbsxyeri@163.com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；</w:t>
      </w:r>
    </w:p>
    <w:p w14:paraId="3FFF9293" w14:textId="27504129" w:rsidR="00A53B75" w:rsidRPr="001012E4" w:rsidRDefault="007507FF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6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6E7FD8">
        <w:rPr>
          <w:rFonts w:ascii="Times New Roman" w:eastAsia="宋体" w:hAnsi="Times New Roman" w:cs="Times New Roman" w:hint="eastAsia"/>
          <w:sz w:val="24"/>
        </w:rPr>
        <w:t>申请书</w:t>
      </w:r>
      <w:r w:rsidR="00A53B75" w:rsidRPr="001012E4">
        <w:rPr>
          <w:rFonts w:ascii="Times New Roman" w:eastAsia="宋体" w:hAnsi="Times New Roman" w:cs="Times New Roman"/>
          <w:sz w:val="24"/>
        </w:rPr>
        <w:t>格式参照国家自然科学基金申请书的格式</w:t>
      </w:r>
      <w:r w:rsidR="00A53B75" w:rsidRPr="001012E4">
        <w:rPr>
          <w:rFonts w:ascii="Times New Roman" w:eastAsia="宋体" w:hAnsi="Times New Roman" w:cs="Times New Roman" w:hint="eastAsia"/>
          <w:sz w:val="24"/>
        </w:rPr>
        <w:t>。</w:t>
      </w:r>
    </w:p>
    <w:p w14:paraId="4AA6DEF4" w14:textId="77777777" w:rsidR="008F64AA" w:rsidRPr="001012E4" w:rsidRDefault="00320CAE" w:rsidP="008F64AA">
      <w:pPr>
        <w:pStyle w:val="a3"/>
        <w:numPr>
          <w:ilvl w:val="0"/>
          <w:numId w:val="1"/>
        </w:numPr>
        <w:snapToGrid w:val="0"/>
        <w:spacing w:line="600" w:lineRule="exact"/>
        <w:ind w:firstLineChars="0"/>
        <w:rPr>
          <w:rFonts w:ascii="Times New Roman" w:eastAsia="宋体" w:hAnsi="Times New Roman" w:cs="Times New Roman"/>
          <w:b/>
          <w:sz w:val="24"/>
        </w:rPr>
      </w:pPr>
      <w:r w:rsidRPr="001012E4">
        <w:rPr>
          <w:rFonts w:ascii="Times New Roman" w:eastAsia="宋体" w:hAnsi="Times New Roman" w:cs="Times New Roman" w:hint="eastAsia"/>
          <w:b/>
          <w:sz w:val="24"/>
        </w:rPr>
        <w:t>评估</w:t>
      </w:r>
      <w:r w:rsidR="008F64AA" w:rsidRPr="001012E4">
        <w:rPr>
          <w:rFonts w:ascii="Times New Roman" w:eastAsia="宋体" w:hAnsi="Times New Roman" w:cs="Times New Roman" w:hint="eastAsia"/>
          <w:b/>
          <w:sz w:val="24"/>
        </w:rPr>
        <w:t>考核</w:t>
      </w:r>
    </w:p>
    <w:p w14:paraId="42B6307C" w14:textId="60721F5A" w:rsidR="00320CAE" w:rsidRPr="001012E4" w:rsidRDefault="008F64AA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 w:rsidRPr="001012E4">
        <w:rPr>
          <w:rFonts w:ascii="Times New Roman" w:eastAsia="宋体" w:hAnsi="Times New Roman" w:cs="Times New Roman" w:hint="eastAsia"/>
          <w:sz w:val="24"/>
        </w:rPr>
        <w:t>重点项目</w:t>
      </w:r>
      <w:r w:rsidRPr="001012E4">
        <w:rPr>
          <w:rFonts w:ascii="Times New Roman" w:eastAsia="宋体" w:hAnsi="Times New Roman" w:cs="Times New Roman"/>
          <w:sz w:val="24"/>
        </w:rPr>
        <w:t>执行期的第三年度必须参加中期</w:t>
      </w:r>
      <w:r w:rsidR="00320CAE" w:rsidRPr="001012E4">
        <w:rPr>
          <w:rFonts w:ascii="Times New Roman" w:eastAsia="宋体" w:hAnsi="Times New Roman" w:cs="Times New Roman" w:hint="eastAsia"/>
          <w:sz w:val="24"/>
        </w:rPr>
        <w:t>评估</w:t>
      </w:r>
      <w:r w:rsidRPr="001012E4">
        <w:rPr>
          <w:rFonts w:ascii="Times New Roman" w:eastAsia="宋体" w:hAnsi="Times New Roman" w:cs="Times New Roman"/>
          <w:sz w:val="24"/>
        </w:rPr>
        <w:t>，第五年度参加结题考核。</w:t>
      </w:r>
      <w:r w:rsidRPr="001012E4">
        <w:rPr>
          <w:rFonts w:ascii="Times New Roman" w:eastAsia="宋体" w:hAnsi="Times New Roman" w:cs="Times New Roman" w:hint="eastAsia"/>
          <w:sz w:val="24"/>
        </w:rPr>
        <w:t>面上项目</w:t>
      </w:r>
      <w:r w:rsidRPr="001012E4">
        <w:rPr>
          <w:rFonts w:ascii="Times New Roman" w:eastAsia="宋体" w:hAnsi="Times New Roman" w:cs="Times New Roman"/>
          <w:sz w:val="24"/>
        </w:rPr>
        <w:t>和青年项目在第三年度</w:t>
      </w:r>
      <w:r w:rsidRPr="001012E4">
        <w:rPr>
          <w:rFonts w:ascii="Times New Roman" w:eastAsia="宋体" w:hAnsi="Times New Roman" w:cs="Times New Roman" w:hint="eastAsia"/>
          <w:sz w:val="24"/>
        </w:rPr>
        <w:t>参加</w:t>
      </w:r>
      <w:r w:rsidRPr="001012E4">
        <w:rPr>
          <w:rFonts w:ascii="Times New Roman" w:eastAsia="宋体" w:hAnsi="Times New Roman" w:cs="Times New Roman"/>
          <w:sz w:val="24"/>
        </w:rPr>
        <w:t>结题考核。考核</w:t>
      </w:r>
      <w:r w:rsidRPr="001012E4">
        <w:rPr>
          <w:rFonts w:ascii="Times New Roman" w:eastAsia="宋体" w:hAnsi="Times New Roman" w:cs="Times New Roman" w:hint="eastAsia"/>
          <w:sz w:val="24"/>
        </w:rPr>
        <w:t>小组</w:t>
      </w:r>
      <w:r w:rsidRPr="001012E4">
        <w:rPr>
          <w:rFonts w:ascii="Times New Roman" w:eastAsia="宋体" w:hAnsi="Times New Roman" w:cs="Times New Roman"/>
          <w:sz w:val="24"/>
        </w:rPr>
        <w:t>由信阳生态研究院</w:t>
      </w:r>
      <w:r w:rsidRPr="001012E4">
        <w:rPr>
          <w:rFonts w:ascii="Times New Roman" w:eastAsia="宋体" w:hAnsi="Times New Roman" w:cs="Times New Roman" w:hint="eastAsia"/>
          <w:sz w:val="24"/>
        </w:rPr>
        <w:t>遴选</w:t>
      </w:r>
      <w:r w:rsidRPr="001012E4">
        <w:rPr>
          <w:rFonts w:ascii="Times New Roman" w:eastAsia="宋体" w:hAnsi="Times New Roman" w:cs="Times New Roman"/>
          <w:sz w:val="24"/>
        </w:rPr>
        <w:t>的</w:t>
      </w:r>
      <w:r w:rsidRPr="001012E4">
        <w:rPr>
          <w:rFonts w:ascii="Times New Roman" w:eastAsia="宋体" w:hAnsi="Times New Roman" w:cs="Times New Roman" w:hint="eastAsia"/>
          <w:sz w:val="24"/>
        </w:rPr>
        <w:t>国内外</w:t>
      </w:r>
      <w:r w:rsidRPr="001012E4">
        <w:rPr>
          <w:rFonts w:ascii="Times New Roman" w:eastAsia="宋体" w:hAnsi="Times New Roman" w:cs="Times New Roman"/>
          <w:sz w:val="24"/>
        </w:rPr>
        <w:t>著名专家组成。</w:t>
      </w:r>
      <w:r w:rsidR="00320CAE" w:rsidRPr="001012E4">
        <w:rPr>
          <w:rFonts w:ascii="Times New Roman" w:eastAsia="宋体" w:hAnsi="Times New Roman" w:cs="Times New Roman" w:hint="eastAsia"/>
          <w:sz w:val="24"/>
        </w:rPr>
        <w:t>评估考核</w:t>
      </w:r>
      <w:r w:rsidR="00320CAE" w:rsidRPr="001012E4">
        <w:rPr>
          <w:rFonts w:ascii="Times New Roman" w:eastAsia="宋体" w:hAnsi="Times New Roman" w:cs="Times New Roman"/>
          <w:sz w:val="24"/>
        </w:rPr>
        <w:t>分为：优秀、良好、合格、不合格等次。等次</w:t>
      </w:r>
      <w:r w:rsidR="00320CAE" w:rsidRPr="001012E4">
        <w:rPr>
          <w:rFonts w:ascii="Times New Roman" w:eastAsia="宋体" w:hAnsi="Times New Roman" w:cs="Times New Roman" w:hint="eastAsia"/>
          <w:sz w:val="24"/>
        </w:rPr>
        <w:t>不划</w:t>
      </w:r>
      <w:r w:rsidR="00320CAE" w:rsidRPr="001012E4">
        <w:rPr>
          <w:rFonts w:ascii="Times New Roman" w:eastAsia="宋体" w:hAnsi="Times New Roman" w:cs="Times New Roman"/>
          <w:sz w:val="24"/>
        </w:rPr>
        <w:t>比例，依据实际情况决定。</w:t>
      </w:r>
      <w:r w:rsidR="00320CAE" w:rsidRPr="001012E4">
        <w:rPr>
          <w:rFonts w:ascii="Times New Roman" w:eastAsia="宋体" w:hAnsi="Times New Roman" w:cs="Times New Roman" w:hint="eastAsia"/>
          <w:sz w:val="24"/>
        </w:rPr>
        <w:t>评估</w:t>
      </w:r>
      <w:r w:rsidR="00320CAE" w:rsidRPr="001012E4">
        <w:rPr>
          <w:rFonts w:ascii="Times New Roman" w:eastAsia="宋体" w:hAnsi="Times New Roman" w:cs="Times New Roman"/>
          <w:sz w:val="24"/>
        </w:rPr>
        <w:t>考核优秀的</w:t>
      </w:r>
      <w:r w:rsidR="00320CAE" w:rsidRPr="001012E4">
        <w:rPr>
          <w:rFonts w:ascii="Times New Roman" w:eastAsia="宋体" w:hAnsi="Times New Roman" w:cs="Times New Roman" w:hint="eastAsia"/>
          <w:sz w:val="24"/>
        </w:rPr>
        <w:t>列入未来</w:t>
      </w:r>
      <w:r w:rsidR="00320CAE" w:rsidRPr="001012E4">
        <w:rPr>
          <w:rFonts w:ascii="Times New Roman" w:eastAsia="宋体" w:hAnsi="Times New Roman" w:cs="Times New Roman"/>
          <w:sz w:val="24"/>
        </w:rPr>
        <w:t>资助</w:t>
      </w:r>
      <w:r w:rsidR="00320CAE" w:rsidRPr="001012E4">
        <w:rPr>
          <w:rFonts w:ascii="Times New Roman" w:eastAsia="宋体" w:hAnsi="Times New Roman" w:cs="Times New Roman" w:hint="eastAsia"/>
          <w:sz w:val="24"/>
        </w:rPr>
        <w:t>的</w:t>
      </w:r>
      <w:r w:rsidR="00320CAE" w:rsidRPr="001012E4">
        <w:rPr>
          <w:rFonts w:ascii="Times New Roman" w:eastAsia="宋体" w:hAnsi="Times New Roman" w:cs="Times New Roman"/>
          <w:sz w:val="24"/>
        </w:rPr>
        <w:t>优先名单；</w:t>
      </w:r>
      <w:r w:rsidR="00320CAE" w:rsidRPr="001012E4">
        <w:rPr>
          <w:rFonts w:ascii="Times New Roman" w:eastAsia="宋体" w:hAnsi="Times New Roman" w:cs="Times New Roman" w:hint="eastAsia"/>
          <w:sz w:val="24"/>
        </w:rPr>
        <w:t>评估考核不合格者不再给与</w:t>
      </w:r>
      <w:r w:rsidR="00320CAE" w:rsidRPr="001012E4">
        <w:rPr>
          <w:rFonts w:ascii="Times New Roman" w:eastAsia="宋体" w:hAnsi="Times New Roman" w:cs="Times New Roman"/>
          <w:sz w:val="24"/>
        </w:rPr>
        <w:t>资助。</w:t>
      </w:r>
    </w:p>
    <w:p w14:paraId="7E7C14B3" w14:textId="3AB28826" w:rsidR="00E37839" w:rsidRPr="001012E4" w:rsidRDefault="004B1A9B" w:rsidP="001012E4">
      <w:pPr>
        <w:pStyle w:val="a3"/>
        <w:numPr>
          <w:ilvl w:val="0"/>
          <w:numId w:val="1"/>
        </w:numPr>
        <w:snapToGrid w:val="0"/>
        <w:spacing w:line="600" w:lineRule="exact"/>
        <w:ind w:firstLineChars="0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 w:hint="eastAsia"/>
          <w:b/>
          <w:sz w:val="24"/>
        </w:rPr>
        <w:t>有关</w:t>
      </w:r>
      <w:r w:rsidR="00531248" w:rsidRPr="001012E4">
        <w:rPr>
          <w:rFonts w:ascii="Times New Roman" w:eastAsia="宋体" w:hAnsi="Times New Roman" w:cs="Times New Roman" w:hint="eastAsia"/>
          <w:b/>
          <w:sz w:val="24"/>
        </w:rPr>
        <w:t>开放基金</w:t>
      </w:r>
      <w:r>
        <w:rPr>
          <w:rFonts w:ascii="Times New Roman" w:eastAsia="宋体" w:hAnsi="Times New Roman" w:cs="Times New Roman" w:hint="eastAsia"/>
          <w:b/>
          <w:sz w:val="24"/>
        </w:rPr>
        <w:t>课题的几点说明</w:t>
      </w:r>
    </w:p>
    <w:p w14:paraId="1E89DD30" w14:textId="0FAC5631" w:rsidR="00875DFA" w:rsidRPr="00875DFA" w:rsidRDefault="00531248" w:rsidP="00875DFA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 w:rsidRPr="001012E4">
        <w:rPr>
          <w:rFonts w:ascii="Times New Roman" w:eastAsia="宋体" w:hAnsi="Times New Roman" w:cs="Times New Roman"/>
          <w:sz w:val="24"/>
        </w:rPr>
        <w:t>1</w:t>
      </w:r>
      <w:r w:rsidRPr="001012E4">
        <w:rPr>
          <w:rFonts w:ascii="Times New Roman" w:eastAsia="宋体" w:hAnsi="Times New Roman" w:cs="Times New Roman" w:hint="eastAsia"/>
          <w:sz w:val="24"/>
        </w:rPr>
        <w:t>、</w:t>
      </w:r>
      <w:r w:rsidR="00E673B4" w:rsidRPr="00E673B4">
        <w:rPr>
          <w:rFonts w:ascii="Times New Roman" w:eastAsia="宋体" w:hAnsi="Times New Roman" w:cs="Times New Roman" w:hint="eastAsia"/>
          <w:sz w:val="24"/>
        </w:rPr>
        <w:t>申请人在填报《申请书》</w:t>
      </w:r>
      <w:r w:rsidR="007D54B3">
        <w:rPr>
          <w:rFonts w:ascii="Times New Roman" w:eastAsia="宋体" w:hAnsi="Times New Roman" w:cs="Times New Roman" w:hint="eastAsia"/>
          <w:sz w:val="24"/>
        </w:rPr>
        <w:t>过程中，应</w:t>
      </w:r>
      <w:r w:rsidR="00E673B4" w:rsidRPr="00E673B4">
        <w:rPr>
          <w:rFonts w:ascii="Times New Roman" w:eastAsia="宋体" w:hAnsi="Times New Roman" w:cs="Times New Roman" w:hint="eastAsia"/>
          <w:sz w:val="24"/>
        </w:rPr>
        <w:t>避免与国家已获资助的项目重复申报</w:t>
      </w:r>
      <w:r w:rsidR="00E673B4">
        <w:rPr>
          <w:rFonts w:ascii="Times New Roman" w:eastAsia="宋体" w:hAnsi="Times New Roman" w:cs="Times New Roman" w:hint="eastAsia"/>
          <w:sz w:val="24"/>
        </w:rPr>
        <w:t>。</w:t>
      </w:r>
      <w:r w:rsidR="00875DFA" w:rsidRPr="00875DFA">
        <w:rPr>
          <w:rFonts w:ascii="Times New Roman" w:eastAsia="宋体" w:hAnsi="Times New Roman" w:cs="Times New Roman" w:hint="eastAsia"/>
          <w:sz w:val="24"/>
        </w:rPr>
        <w:t>申请</w:t>
      </w:r>
      <w:r w:rsidR="00875DFA">
        <w:rPr>
          <w:rFonts w:ascii="Times New Roman" w:eastAsia="宋体" w:hAnsi="Times New Roman" w:cs="Times New Roman" w:hint="eastAsia"/>
          <w:sz w:val="24"/>
        </w:rPr>
        <w:t>人</w:t>
      </w:r>
      <w:r w:rsidR="00875DFA" w:rsidRPr="00875DFA">
        <w:rPr>
          <w:rFonts w:ascii="Times New Roman" w:eastAsia="宋体" w:hAnsi="Times New Roman" w:cs="Times New Roman" w:hint="eastAsia"/>
          <w:sz w:val="24"/>
        </w:rPr>
        <w:t>应有固定的受聘单位且聘期覆盖该基金课题实施期限。</w:t>
      </w:r>
    </w:p>
    <w:p w14:paraId="67FF994C" w14:textId="7D7C9566" w:rsidR="00460481" w:rsidRDefault="00875DFA" w:rsidP="00875DFA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Pr="00875DFA">
        <w:rPr>
          <w:rFonts w:ascii="Times New Roman" w:eastAsia="宋体" w:hAnsi="Times New Roman" w:cs="Times New Roman" w:hint="eastAsia"/>
          <w:sz w:val="24"/>
        </w:rPr>
        <w:t>课题申请</w:t>
      </w:r>
      <w:r>
        <w:rPr>
          <w:rFonts w:ascii="Times New Roman" w:eastAsia="宋体" w:hAnsi="Times New Roman" w:cs="Times New Roman" w:hint="eastAsia"/>
          <w:sz w:val="24"/>
        </w:rPr>
        <w:t>人</w:t>
      </w:r>
      <w:r w:rsidRPr="00875DFA">
        <w:rPr>
          <w:rFonts w:ascii="Times New Roman" w:eastAsia="宋体" w:hAnsi="Times New Roman" w:cs="Times New Roman" w:hint="eastAsia"/>
          <w:sz w:val="24"/>
        </w:rPr>
        <w:t>必须是课题的实际主持人，且课题完成时间不超过课题负责人法定退休年龄。</w:t>
      </w:r>
      <w:r w:rsidR="005348E2">
        <w:rPr>
          <w:rFonts w:ascii="Times New Roman" w:eastAsia="宋体" w:hAnsi="Times New Roman" w:cs="Times New Roman" w:hint="eastAsia"/>
          <w:sz w:val="24"/>
        </w:rPr>
        <w:t>每位申请人只能申请一个基金课题。</w:t>
      </w:r>
      <w:r w:rsidR="00460481" w:rsidRPr="00700AD7">
        <w:rPr>
          <w:rFonts w:ascii="Times New Roman" w:eastAsia="宋体" w:hAnsi="Times New Roman" w:cs="Times New Roman" w:hint="eastAsia"/>
          <w:sz w:val="24"/>
        </w:rPr>
        <w:t>项目批准后</w:t>
      </w:r>
      <w:r w:rsidR="00460481">
        <w:rPr>
          <w:rFonts w:ascii="Times New Roman" w:eastAsia="宋体" w:hAnsi="Times New Roman" w:cs="Times New Roman" w:hint="eastAsia"/>
          <w:sz w:val="24"/>
        </w:rPr>
        <w:t>课题负责人</w:t>
      </w:r>
      <w:r w:rsidR="00460481" w:rsidRPr="00700AD7">
        <w:rPr>
          <w:rFonts w:ascii="Times New Roman" w:eastAsia="宋体" w:hAnsi="Times New Roman" w:cs="Times New Roman" w:hint="eastAsia"/>
          <w:sz w:val="24"/>
        </w:rPr>
        <w:t>必须与</w:t>
      </w:r>
      <w:r w:rsidR="00460481">
        <w:rPr>
          <w:rFonts w:ascii="Times New Roman" w:eastAsia="宋体" w:hAnsi="Times New Roman" w:cs="Times New Roman" w:hint="eastAsia"/>
          <w:sz w:val="24"/>
        </w:rPr>
        <w:t>研究院</w:t>
      </w:r>
      <w:r w:rsidR="00460481" w:rsidRPr="00700AD7">
        <w:rPr>
          <w:rFonts w:ascii="Times New Roman" w:eastAsia="宋体" w:hAnsi="Times New Roman" w:cs="Times New Roman" w:hint="eastAsia"/>
          <w:sz w:val="24"/>
        </w:rPr>
        <w:t>签订</w:t>
      </w:r>
      <w:r w:rsidR="009578E8">
        <w:rPr>
          <w:rFonts w:ascii="Times New Roman" w:eastAsia="宋体" w:hAnsi="Times New Roman" w:cs="Times New Roman" w:hint="eastAsia"/>
          <w:sz w:val="24"/>
        </w:rPr>
        <w:t>项目</w:t>
      </w:r>
      <w:r w:rsidR="00460481" w:rsidRPr="00700AD7">
        <w:rPr>
          <w:rFonts w:ascii="Times New Roman" w:eastAsia="宋体" w:hAnsi="Times New Roman" w:cs="Times New Roman" w:hint="eastAsia"/>
          <w:sz w:val="24"/>
        </w:rPr>
        <w:t>合同，</w:t>
      </w:r>
      <w:r w:rsidR="009578E8" w:rsidRPr="00596A38">
        <w:rPr>
          <w:rFonts w:ascii="Times New Roman" w:eastAsia="宋体" w:hAnsi="Times New Roman" w:cs="Times New Roman" w:hint="eastAsia"/>
          <w:sz w:val="24"/>
        </w:rPr>
        <w:t>由所在单位同意并盖章</w:t>
      </w:r>
      <w:r w:rsidR="0086337F">
        <w:rPr>
          <w:rFonts w:ascii="Times New Roman" w:eastAsia="宋体" w:hAnsi="Times New Roman" w:cs="Times New Roman" w:hint="eastAsia"/>
          <w:sz w:val="24"/>
        </w:rPr>
        <w:t>。</w:t>
      </w:r>
      <w:r w:rsidR="009578E8">
        <w:rPr>
          <w:rFonts w:ascii="Times New Roman" w:eastAsia="宋体" w:hAnsi="Times New Roman" w:cs="Times New Roman" w:hint="eastAsia"/>
          <w:sz w:val="24"/>
        </w:rPr>
        <w:t>课题负责人</w:t>
      </w:r>
      <w:r w:rsidR="009578E8" w:rsidRPr="00596A38">
        <w:rPr>
          <w:rFonts w:ascii="Times New Roman" w:eastAsia="宋体" w:hAnsi="Times New Roman" w:cs="Times New Roman" w:hint="eastAsia"/>
          <w:sz w:val="24"/>
        </w:rPr>
        <w:t>需严格执行合同规定，</w:t>
      </w:r>
      <w:r w:rsidR="00460481" w:rsidRPr="00700AD7">
        <w:rPr>
          <w:rFonts w:ascii="Times New Roman" w:eastAsia="宋体" w:hAnsi="Times New Roman" w:cs="Times New Roman" w:hint="eastAsia"/>
          <w:sz w:val="24"/>
        </w:rPr>
        <w:t>确保研究任务的完成。</w:t>
      </w:r>
    </w:p>
    <w:p w14:paraId="1E5CAA4F" w14:textId="5E1B8DC8" w:rsidR="009578E8" w:rsidRPr="004B1A9B" w:rsidRDefault="00E673B4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 w:rsidR="009578E8" w:rsidRPr="001012E4">
        <w:rPr>
          <w:rFonts w:ascii="Times New Roman" w:eastAsia="宋体" w:hAnsi="Times New Roman" w:cs="Times New Roman" w:hint="eastAsia"/>
          <w:sz w:val="24"/>
        </w:rPr>
        <w:t>、获准立项的课题应按</w:t>
      </w:r>
      <w:r w:rsidR="004B1A9B">
        <w:rPr>
          <w:rFonts w:ascii="Times New Roman" w:eastAsia="宋体" w:hAnsi="Times New Roman" w:cs="Times New Roman" w:hint="eastAsia"/>
          <w:sz w:val="24"/>
        </w:rPr>
        <w:t>研究院</w:t>
      </w:r>
      <w:r w:rsidR="009578E8" w:rsidRPr="001012E4">
        <w:rPr>
          <w:rFonts w:ascii="Times New Roman" w:eastAsia="宋体" w:hAnsi="Times New Roman" w:cs="Times New Roman" w:hint="eastAsia"/>
          <w:sz w:val="24"/>
        </w:rPr>
        <w:t>规定，每年</w:t>
      </w:r>
      <w:r w:rsidR="004B1A9B">
        <w:rPr>
          <w:rFonts w:ascii="Times New Roman" w:eastAsia="宋体" w:hAnsi="Times New Roman" w:cs="Times New Roman" w:hint="eastAsia"/>
          <w:sz w:val="24"/>
        </w:rPr>
        <w:t>需</w:t>
      </w:r>
      <w:r w:rsidR="009578E8" w:rsidRPr="001012E4">
        <w:rPr>
          <w:rFonts w:ascii="Times New Roman" w:eastAsia="宋体" w:hAnsi="Times New Roman" w:cs="Times New Roman" w:hint="eastAsia"/>
          <w:sz w:val="24"/>
        </w:rPr>
        <w:t>向</w:t>
      </w:r>
      <w:r w:rsidR="004B1A9B">
        <w:rPr>
          <w:rFonts w:ascii="Times New Roman" w:eastAsia="宋体" w:hAnsi="Times New Roman" w:cs="Times New Roman" w:hint="eastAsia"/>
          <w:sz w:val="24"/>
        </w:rPr>
        <w:t>研究院</w:t>
      </w:r>
      <w:r w:rsidR="009578E8" w:rsidRPr="001012E4">
        <w:rPr>
          <w:rFonts w:ascii="Times New Roman" w:eastAsia="宋体" w:hAnsi="Times New Roman" w:cs="Times New Roman" w:hint="eastAsia"/>
          <w:sz w:val="24"/>
        </w:rPr>
        <w:t>通报课题进展情况。</w:t>
      </w:r>
    </w:p>
    <w:p w14:paraId="7908CDA6" w14:textId="472C83EA" w:rsidR="00677FE3" w:rsidRPr="001012E4" w:rsidRDefault="00E673B4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4</w:t>
      </w:r>
      <w:r w:rsidR="00460481" w:rsidRPr="00BD757F">
        <w:rPr>
          <w:rFonts w:ascii="Times New Roman" w:eastAsia="宋体" w:hAnsi="Times New Roman" w:cs="Times New Roman"/>
          <w:sz w:val="24"/>
        </w:rPr>
        <w:t>、</w:t>
      </w:r>
      <w:r w:rsidR="00531248" w:rsidRPr="001012E4">
        <w:rPr>
          <w:rFonts w:ascii="Times New Roman" w:eastAsia="宋体" w:hAnsi="Times New Roman" w:cs="Times New Roman" w:hint="eastAsia"/>
          <w:sz w:val="24"/>
        </w:rPr>
        <w:t>课题立项时发放经费。开放课题负责人掌握经费的使用权，按课题立账</w:t>
      </w:r>
      <w:r w:rsidR="00DD5929" w:rsidRPr="001012E4">
        <w:rPr>
          <w:rFonts w:ascii="Times New Roman" w:eastAsia="宋体" w:hAnsi="Times New Roman" w:cs="Times New Roman" w:hint="eastAsia"/>
          <w:sz w:val="24"/>
        </w:rPr>
        <w:t>。开放基金的经费使用，实行预算管理，专款专用。</w:t>
      </w:r>
      <w:r w:rsidR="00531248" w:rsidRPr="001012E4">
        <w:rPr>
          <w:rFonts w:ascii="Times New Roman" w:eastAsia="宋体" w:hAnsi="Times New Roman" w:cs="Times New Roman" w:hint="eastAsia"/>
          <w:sz w:val="24"/>
        </w:rPr>
        <w:t>主要用于支付与资助课题相关的科研费用，包括实验材料费、实验测试费，学术交流与合作所产生的差旅费、会议费及出版费等。</w:t>
      </w:r>
    </w:p>
    <w:p w14:paraId="626EE2A1" w14:textId="1448D004" w:rsidR="008F64AA" w:rsidRDefault="00E673B4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5</w:t>
      </w:r>
      <w:r w:rsidR="00531248" w:rsidRPr="001012E4">
        <w:rPr>
          <w:rFonts w:ascii="Times New Roman" w:eastAsia="宋体" w:hAnsi="Times New Roman" w:cs="Times New Roman" w:hint="eastAsia"/>
          <w:sz w:val="24"/>
        </w:rPr>
        <w:t>、成果标注。</w:t>
      </w:r>
      <w:r w:rsidR="006D75D3" w:rsidRPr="001012E4">
        <w:rPr>
          <w:rFonts w:ascii="Times New Roman" w:eastAsia="宋体" w:hAnsi="Times New Roman" w:cs="Times New Roman" w:hint="eastAsia"/>
          <w:sz w:val="24"/>
        </w:rPr>
        <w:t>凡由本研究院资助的开放基金所发表的论文、论著、专利等研究成果</w:t>
      </w:r>
      <w:r w:rsidR="007E3F38" w:rsidRPr="001012E4">
        <w:rPr>
          <w:rFonts w:ascii="Times New Roman" w:eastAsia="宋体" w:hAnsi="Times New Roman" w:cs="Times New Roman" w:hint="eastAsia"/>
          <w:sz w:val="24"/>
        </w:rPr>
        <w:t>，</w:t>
      </w:r>
      <w:r w:rsidR="006D75D3" w:rsidRPr="001012E4">
        <w:rPr>
          <w:rFonts w:ascii="Times New Roman" w:eastAsia="宋体" w:hAnsi="Times New Roman" w:cs="Times New Roman" w:hint="eastAsia"/>
          <w:sz w:val="24"/>
        </w:rPr>
        <w:t>均须</w:t>
      </w:r>
      <w:r w:rsidR="007E3F38" w:rsidRPr="001012E4">
        <w:rPr>
          <w:rFonts w:ascii="Times New Roman" w:eastAsia="宋体" w:hAnsi="Times New Roman" w:cs="Times New Roman" w:hint="eastAsia"/>
          <w:sz w:val="24"/>
        </w:rPr>
        <w:t>标注</w:t>
      </w:r>
      <w:r w:rsidR="005E3837" w:rsidRPr="001012E4">
        <w:rPr>
          <w:rFonts w:ascii="Times New Roman" w:eastAsia="宋体" w:hAnsi="Times New Roman" w:cs="Times New Roman" w:hint="eastAsia"/>
          <w:sz w:val="24"/>
        </w:rPr>
        <w:t>：</w:t>
      </w:r>
      <w:r w:rsidR="005E3837" w:rsidRPr="001012E4">
        <w:rPr>
          <w:rFonts w:ascii="Times New Roman" w:eastAsia="宋体" w:hAnsi="Times New Roman" w:cs="Times New Roman"/>
          <w:sz w:val="24"/>
        </w:rPr>
        <w:t>河南大别山森林生态系统国家野外科学观测研究站</w:t>
      </w:r>
      <w:r w:rsidR="005E3837" w:rsidRPr="001012E4">
        <w:rPr>
          <w:rFonts w:ascii="Times New Roman" w:eastAsia="宋体" w:hAnsi="Times New Roman" w:cs="Times New Roman"/>
          <w:sz w:val="24"/>
        </w:rPr>
        <w:lastRenderedPageBreak/>
        <w:t>（</w:t>
      </w:r>
      <w:r w:rsidR="005E3837" w:rsidRPr="001012E4">
        <w:rPr>
          <w:rFonts w:ascii="Times New Roman" w:eastAsia="宋体" w:hAnsi="Times New Roman" w:cs="Times New Roman"/>
          <w:sz w:val="24"/>
        </w:rPr>
        <w:t>Dabieshan National Observation and Research Field Station of Forest Ecosystem at Henan</w:t>
      </w:r>
      <w:r w:rsidR="005E3837" w:rsidRPr="001012E4">
        <w:rPr>
          <w:rFonts w:ascii="Times New Roman" w:eastAsia="宋体" w:hAnsi="Times New Roman" w:cs="Times New Roman"/>
          <w:sz w:val="24"/>
        </w:rPr>
        <w:t>）</w:t>
      </w:r>
      <w:r w:rsidR="005042BD" w:rsidRPr="001012E4">
        <w:rPr>
          <w:rFonts w:ascii="Times New Roman" w:eastAsia="宋体" w:hAnsi="Times New Roman" w:cs="Times New Roman" w:hint="eastAsia"/>
          <w:sz w:val="24"/>
        </w:rPr>
        <w:t>。</w:t>
      </w:r>
      <w:r w:rsidR="00AC408E" w:rsidRPr="001012E4">
        <w:rPr>
          <w:rFonts w:ascii="Times New Roman" w:eastAsia="宋体" w:hAnsi="Times New Roman" w:cs="Times New Roman" w:hint="eastAsia"/>
          <w:sz w:val="24"/>
        </w:rPr>
        <w:t>未标注的不计</w:t>
      </w:r>
      <w:proofErr w:type="gramStart"/>
      <w:r w:rsidR="00AC408E" w:rsidRPr="001012E4">
        <w:rPr>
          <w:rFonts w:ascii="Times New Roman" w:eastAsia="宋体" w:hAnsi="Times New Roman" w:cs="Times New Roman" w:hint="eastAsia"/>
          <w:sz w:val="24"/>
        </w:rPr>
        <w:t>入成果</w:t>
      </w:r>
      <w:proofErr w:type="gramEnd"/>
      <w:r w:rsidR="00AC408E" w:rsidRPr="001012E4">
        <w:rPr>
          <w:rFonts w:ascii="Times New Roman" w:eastAsia="宋体" w:hAnsi="Times New Roman" w:cs="Times New Roman" w:hint="eastAsia"/>
          <w:sz w:val="24"/>
        </w:rPr>
        <w:t>统计。</w:t>
      </w:r>
    </w:p>
    <w:p w14:paraId="6071579E" w14:textId="413F9560" w:rsidR="005D071E" w:rsidRPr="001012E4" w:rsidRDefault="00E673B4" w:rsidP="001012E4">
      <w:pPr>
        <w:pStyle w:val="a3"/>
        <w:snapToGrid w:val="0"/>
        <w:spacing w:line="60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6</w:t>
      </w:r>
      <w:r w:rsidR="005D071E" w:rsidRPr="00BD757F">
        <w:rPr>
          <w:rFonts w:ascii="Times New Roman" w:eastAsia="宋体" w:hAnsi="Times New Roman" w:cs="Times New Roman"/>
          <w:sz w:val="24"/>
        </w:rPr>
        <w:t>、</w:t>
      </w:r>
      <w:r w:rsidR="005D071E">
        <w:rPr>
          <w:rFonts w:ascii="Times New Roman" w:eastAsia="宋体" w:hAnsi="Times New Roman" w:cs="Times New Roman" w:hint="eastAsia"/>
          <w:sz w:val="24"/>
        </w:rPr>
        <w:t>结题要求。</w:t>
      </w:r>
      <w:r w:rsidR="005D071E" w:rsidRPr="001012E4">
        <w:rPr>
          <w:rFonts w:ascii="Times New Roman" w:eastAsia="宋体" w:hAnsi="Times New Roman" w:cs="Times New Roman" w:hint="eastAsia"/>
          <w:sz w:val="24"/>
        </w:rPr>
        <w:t>课题结题时，课题负责人应向</w:t>
      </w:r>
      <w:r w:rsidR="00380BE2">
        <w:rPr>
          <w:rFonts w:ascii="Times New Roman" w:eastAsia="宋体" w:hAnsi="Times New Roman" w:cs="Times New Roman" w:hint="eastAsia"/>
          <w:sz w:val="24"/>
        </w:rPr>
        <w:t>研究院</w:t>
      </w:r>
      <w:r w:rsidR="005D071E" w:rsidRPr="001012E4">
        <w:rPr>
          <w:rFonts w:ascii="Times New Roman" w:eastAsia="宋体" w:hAnsi="Times New Roman" w:cs="Times New Roman" w:hint="eastAsia"/>
          <w:sz w:val="24"/>
        </w:rPr>
        <w:t>提交下列资料：</w:t>
      </w:r>
    </w:p>
    <w:p w14:paraId="276101DA" w14:textId="083B55D6" w:rsidR="005D071E" w:rsidRDefault="005D071E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 w:rsidRPr="001012E4">
        <w:rPr>
          <w:rFonts w:ascii="Times New Roman" w:eastAsia="宋体" w:hAnsi="Times New Roman" w:cs="Times New Roman" w:hint="eastAsia"/>
          <w:sz w:val="24"/>
        </w:rPr>
        <w:t>课题申请书、研究计划、结题报告；经费决算表；已发表及已正式录用的符合</w:t>
      </w:r>
      <w:r w:rsidR="00380BE2">
        <w:rPr>
          <w:rFonts w:ascii="Times New Roman" w:eastAsia="宋体" w:hAnsi="Times New Roman" w:cs="Times New Roman" w:hint="eastAsia"/>
          <w:sz w:val="24"/>
        </w:rPr>
        <w:t>研究院</w:t>
      </w:r>
      <w:r w:rsidRPr="001012E4">
        <w:rPr>
          <w:rFonts w:ascii="Times New Roman" w:eastAsia="宋体" w:hAnsi="Times New Roman" w:cs="Times New Roman" w:hint="eastAsia"/>
          <w:sz w:val="24"/>
        </w:rPr>
        <w:t>署名要求的专利、学术论文、学术专著等；其它与本课题相关的研究成果（如软件、数据库、成果报道、知识产权证书、获奖成果证书等）。</w:t>
      </w:r>
    </w:p>
    <w:p w14:paraId="6758AE88" w14:textId="53050821" w:rsidR="00AF0E9C" w:rsidRPr="001012E4" w:rsidRDefault="00E673B4" w:rsidP="001012E4">
      <w:pPr>
        <w:pStyle w:val="a3"/>
        <w:snapToGrid w:val="0"/>
        <w:spacing w:line="60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7</w:t>
      </w:r>
      <w:r w:rsidR="00AF0E9C" w:rsidRPr="001012E4">
        <w:rPr>
          <w:rFonts w:ascii="Times New Roman" w:eastAsia="宋体" w:hAnsi="Times New Roman" w:cs="Times New Roman" w:hint="eastAsia"/>
          <w:sz w:val="24"/>
        </w:rPr>
        <w:t>、</w:t>
      </w:r>
      <w:r w:rsidR="00AF0E9C">
        <w:rPr>
          <w:rFonts w:ascii="Times New Roman" w:eastAsia="宋体" w:hAnsi="Times New Roman" w:cs="Times New Roman" w:hint="eastAsia"/>
          <w:sz w:val="24"/>
        </w:rPr>
        <w:t>本申请指南由本研究院负责解释。</w:t>
      </w:r>
    </w:p>
    <w:p w14:paraId="584A1DFB" w14:textId="5264B8BC" w:rsidR="005D071E" w:rsidRPr="00BD757F" w:rsidRDefault="005D071E" w:rsidP="005D071E">
      <w:pPr>
        <w:pStyle w:val="a3"/>
        <w:numPr>
          <w:ilvl w:val="0"/>
          <w:numId w:val="1"/>
        </w:numPr>
        <w:snapToGrid w:val="0"/>
        <w:spacing w:line="600" w:lineRule="exact"/>
        <w:ind w:firstLineChars="0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 w:hint="eastAsia"/>
          <w:b/>
          <w:sz w:val="24"/>
        </w:rPr>
        <w:t>联系方式</w:t>
      </w:r>
    </w:p>
    <w:p w14:paraId="057D7F5D" w14:textId="0687CF8E" w:rsidR="005D071E" w:rsidRDefault="005D071E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联系人：李涛</w:t>
      </w:r>
    </w:p>
    <w:p w14:paraId="233221DA" w14:textId="4E18E488" w:rsidR="00FF3060" w:rsidRDefault="00FF3060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联系电话：</w:t>
      </w: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8003897888</w:t>
      </w:r>
    </w:p>
    <w:p w14:paraId="66D6A2E8" w14:textId="7EF2D92E" w:rsidR="005D071E" w:rsidRDefault="004D0AD9" w:rsidP="001012E4">
      <w:pPr>
        <w:pStyle w:val="a3"/>
        <w:snapToGrid w:val="0"/>
        <w:spacing w:line="600" w:lineRule="exact"/>
        <w:ind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E</w:t>
      </w:r>
      <w:r>
        <w:rPr>
          <w:rFonts w:ascii="Times New Roman" w:eastAsia="宋体" w:hAnsi="Times New Roman" w:cs="Times New Roman"/>
          <w:sz w:val="24"/>
        </w:rPr>
        <w:t>-</w:t>
      </w:r>
      <w:r>
        <w:rPr>
          <w:rFonts w:ascii="Times New Roman" w:eastAsia="宋体" w:hAnsi="Times New Roman" w:cs="Times New Roman" w:hint="eastAsia"/>
          <w:sz w:val="24"/>
        </w:rPr>
        <w:t>m</w:t>
      </w:r>
      <w:r>
        <w:rPr>
          <w:rFonts w:ascii="Times New Roman" w:eastAsia="宋体" w:hAnsi="Times New Roman" w:cs="Times New Roman"/>
          <w:sz w:val="24"/>
        </w:rPr>
        <w:t>ail</w:t>
      </w:r>
      <w:r>
        <w:rPr>
          <w:rFonts w:ascii="Times New Roman" w:eastAsia="宋体" w:hAnsi="Times New Roman" w:cs="Times New Roman" w:hint="eastAsia"/>
          <w:sz w:val="24"/>
        </w:rPr>
        <w:t>：</w:t>
      </w:r>
      <w:r w:rsidRPr="00BD757F">
        <w:rPr>
          <w:rFonts w:ascii="Times New Roman" w:eastAsia="宋体" w:hAnsi="Times New Roman" w:cs="Times New Roman"/>
          <w:sz w:val="24"/>
        </w:rPr>
        <w:t>dbsxyeri@163.com</w:t>
      </w:r>
    </w:p>
    <w:p w14:paraId="26FC4E13" w14:textId="353E3CE0" w:rsidR="00C209BF" w:rsidRDefault="00C209BF" w:rsidP="00371A0B">
      <w:pPr>
        <w:pStyle w:val="1"/>
        <w:ind w:firstLineChars="0" w:firstLine="0"/>
        <w:rPr>
          <w:rFonts w:eastAsia="宋体"/>
          <w:sz w:val="24"/>
          <w:szCs w:val="24"/>
        </w:rPr>
      </w:pPr>
    </w:p>
    <w:p w14:paraId="5FD94A3D" w14:textId="77777777" w:rsidR="00EC4E47" w:rsidRPr="001012E4" w:rsidRDefault="00EC4E47" w:rsidP="00371A0B">
      <w:pPr>
        <w:pStyle w:val="1"/>
        <w:ind w:firstLineChars="0" w:firstLine="0"/>
        <w:rPr>
          <w:rFonts w:eastAsia="宋体"/>
          <w:sz w:val="24"/>
          <w:szCs w:val="24"/>
        </w:rPr>
      </w:pPr>
    </w:p>
    <w:p w14:paraId="24F8C7E8" w14:textId="411E72CB" w:rsidR="00C209BF" w:rsidRPr="00EC4E47" w:rsidRDefault="00C209BF" w:rsidP="003E0ED5">
      <w:pPr>
        <w:pStyle w:val="1"/>
        <w:ind w:firstLineChars="0" w:firstLine="0"/>
        <w:jc w:val="center"/>
        <w:rPr>
          <w:rFonts w:eastAsia="宋体"/>
          <w:bCs/>
          <w:color w:val="000000" w:themeColor="text1"/>
          <w:sz w:val="24"/>
          <w:szCs w:val="24"/>
        </w:rPr>
      </w:pPr>
      <w:r>
        <w:rPr>
          <w:rFonts w:eastAsia="宋体" w:hint="eastAsia"/>
          <w:b/>
          <w:color w:val="000000" w:themeColor="text1"/>
          <w:sz w:val="24"/>
          <w:szCs w:val="24"/>
        </w:rPr>
        <w:t xml:space="preserve"> </w:t>
      </w:r>
      <w:r>
        <w:rPr>
          <w:rFonts w:eastAsia="宋体"/>
          <w:b/>
          <w:color w:val="000000" w:themeColor="text1"/>
          <w:sz w:val="24"/>
          <w:szCs w:val="24"/>
        </w:rPr>
        <w:t xml:space="preserve">             </w:t>
      </w:r>
      <w:r w:rsidRPr="00EC4E47">
        <w:rPr>
          <w:rFonts w:eastAsia="宋体"/>
          <w:b/>
          <w:color w:val="000000" w:themeColor="text1"/>
        </w:rPr>
        <w:t xml:space="preserve"> </w:t>
      </w:r>
      <w:r w:rsidR="00EC4E47">
        <w:rPr>
          <w:rFonts w:eastAsia="宋体"/>
          <w:b/>
          <w:color w:val="000000" w:themeColor="text1"/>
        </w:rPr>
        <w:t xml:space="preserve">                               </w:t>
      </w:r>
      <w:r w:rsidRPr="00EC4E47">
        <w:rPr>
          <w:rFonts w:eastAsia="宋体"/>
          <w:bCs/>
          <w:color w:val="000000" w:themeColor="text1"/>
          <w:sz w:val="24"/>
          <w:szCs w:val="24"/>
        </w:rPr>
        <w:t xml:space="preserve">                                </w:t>
      </w:r>
    </w:p>
    <w:p w14:paraId="2EF2127B" w14:textId="40DC6B54" w:rsidR="003E0ED5" w:rsidRPr="001012E4" w:rsidRDefault="005E3837" w:rsidP="004D3D54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1012E4">
        <w:rPr>
          <w:rFonts w:ascii="Times New Roman" w:eastAsia="宋体" w:hAnsi="Times New Roman" w:cs="Times New Roman"/>
          <w:sz w:val="30"/>
          <w:szCs w:val="30"/>
        </w:rPr>
        <w:t xml:space="preserve">                                         </w:t>
      </w:r>
      <w:r w:rsidRPr="001012E4">
        <w:rPr>
          <w:rFonts w:ascii="Times New Roman" w:eastAsia="宋体" w:hAnsi="Times New Roman" w:cs="Times New Roman" w:hint="eastAsia"/>
          <w:sz w:val="28"/>
          <w:szCs w:val="28"/>
        </w:rPr>
        <w:t>信阳生态研究院</w:t>
      </w:r>
    </w:p>
    <w:p w14:paraId="630E5F9D" w14:textId="7B162EC3" w:rsidR="005E3837" w:rsidRPr="001012E4" w:rsidRDefault="005E3837" w:rsidP="004D3D54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1012E4"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    </w:t>
      </w:r>
      <w:r w:rsidR="00701958" w:rsidRPr="001012E4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8B553D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701958" w:rsidRPr="001012E4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1012E4">
        <w:rPr>
          <w:rFonts w:ascii="Times New Roman" w:eastAsia="宋体" w:hAnsi="Times New Roman" w:cs="Times New Roman"/>
          <w:sz w:val="28"/>
          <w:szCs w:val="28"/>
        </w:rPr>
        <w:t>202</w:t>
      </w:r>
      <w:r w:rsidR="008B553D" w:rsidRPr="001012E4">
        <w:rPr>
          <w:rFonts w:ascii="Times New Roman" w:eastAsia="宋体" w:hAnsi="Times New Roman" w:cs="Times New Roman"/>
          <w:sz w:val="28"/>
          <w:szCs w:val="28"/>
        </w:rPr>
        <w:t>3</w:t>
      </w:r>
      <w:r w:rsidRPr="001012E4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8021DC">
        <w:rPr>
          <w:rFonts w:ascii="Times New Roman" w:eastAsia="宋体" w:hAnsi="Times New Roman" w:cs="Times New Roman"/>
          <w:sz w:val="28"/>
          <w:szCs w:val="28"/>
        </w:rPr>
        <w:t>3</w:t>
      </w:r>
      <w:r w:rsidRPr="001012E4">
        <w:rPr>
          <w:rFonts w:ascii="Times New Roman" w:eastAsia="宋体" w:hAnsi="Times New Roman" w:cs="Times New Roman" w:hint="eastAsia"/>
          <w:sz w:val="28"/>
          <w:szCs w:val="28"/>
        </w:rPr>
        <w:t>月</w:t>
      </w:r>
    </w:p>
    <w:sectPr w:rsidR="005E3837" w:rsidRPr="00101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5A4F" w14:textId="77777777" w:rsidR="004E07EC" w:rsidRDefault="004E07EC" w:rsidP="006D75D3">
      <w:r>
        <w:separator/>
      </w:r>
    </w:p>
  </w:endnote>
  <w:endnote w:type="continuationSeparator" w:id="0">
    <w:p w14:paraId="0F9482BC" w14:textId="77777777" w:rsidR="004E07EC" w:rsidRDefault="004E07EC" w:rsidP="006D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1486" w14:textId="77777777" w:rsidR="004E07EC" w:rsidRDefault="004E07EC" w:rsidP="006D75D3">
      <w:r>
        <w:separator/>
      </w:r>
    </w:p>
  </w:footnote>
  <w:footnote w:type="continuationSeparator" w:id="0">
    <w:p w14:paraId="5CD70844" w14:textId="77777777" w:rsidR="004E07EC" w:rsidRDefault="004E07EC" w:rsidP="006D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4B0"/>
    <w:multiLevelType w:val="hybridMultilevel"/>
    <w:tmpl w:val="552E4440"/>
    <w:lvl w:ilvl="0" w:tplc="FFFFFFFF">
      <w:start w:val="1"/>
      <w:numFmt w:val="decimalEnclosedCircle"/>
      <w:lvlText w:val="%1"/>
      <w:lvlJc w:val="left"/>
      <w:pPr>
        <w:ind w:left="980" w:hanging="420"/>
      </w:pPr>
      <w:rPr>
        <w:rFonts w:ascii="宋体" w:eastAsia="宋体" w:hAnsi="宋体" w:cs="宋体" w:hint="default"/>
        <w:w w:val="100"/>
      </w:r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7E91DDA"/>
    <w:multiLevelType w:val="hybridMultilevel"/>
    <w:tmpl w:val="F4608BE2"/>
    <w:lvl w:ilvl="0" w:tplc="75C0B0F8">
      <w:start w:val="1"/>
      <w:numFmt w:val="decimal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17CF0728"/>
    <w:multiLevelType w:val="hybridMultilevel"/>
    <w:tmpl w:val="FB385094"/>
    <w:lvl w:ilvl="0" w:tplc="53240A2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99328174">
      <w:start w:val="1"/>
      <w:numFmt w:val="decimal"/>
      <w:lvlText w:val="%2）"/>
      <w:lvlJc w:val="left"/>
      <w:pPr>
        <w:ind w:left="1700" w:hanging="720"/>
      </w:pPr>
      <w:rPr>
        <w:rFonts w:asciiTheme="majorEastAsia" w:eastAsiaTheme="majorEastAsia" w:hAnsiTheme="majorEastAsia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A0A153F"/>
    <w:multiLevelType w:val="hybridMultilevel"/>
    <w:tmpl w:val="21C840C6"/>
    <w:lvl w:ilvl="0" w:tplc="19B0FBD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A45091F"/>
    <w:multiLevelType w:val="hybridMultilevel"/>
    <w:tmpl w:val="49C0CDA8"/>
    <w:lvl w:ilvl="0" w:tplc="8EDC125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 w15:restartNumberingAfterBreak="0">
    <w:nsid w:val="1CEE061E"/>
    <w:multiLevelType w:val="hybridMultilevel"/>
    <w:tmpl w:val="7908B606"/>
    <w:lvl w:ilvl="0" w:tplc="D412418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DB14931"/>
    <w:multiLevelType w:val="hybridMultilevel"/>
    <w:tmpl w:val="0BCA91B0"/>
    <w:lvl w:ilvl="0" w:tplc="CDB40A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 w15:restartNumberingAfterBreak="0">
    <w:nsid w:val="22C23686"/>
    <w:multiLevelType w:val="hybridMultilevel"/>
    <w:tmpl w:val="5F9EBF56"/>
    <w:lvl w:ilvl="0" w:tplc="48EAA74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CB42F87"/>
    <w:multiLevelType w:val="hybridMultilevel"/>
    <w:tmpl w:val="F68E6022"/>
    <w:lvl w:ilvl="0" w:tplc="D3D8C3C6">
      <w:start w:val="1"/>
      <w:numFmt w:val="decimal"/>
      <w:lvlText w:val="%1、"/>
      <w:lvlJc w:val="left"/>
      <w:pPr>
        <w:ind w:left="1328" w:hanging="3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 w15:restartNumberingAfterBreak="0">
    <w:nsid w:val="386078D5"/>
    <w:multiLevelType w:val="hybridMultilevel"/>
    <w:tmpl w:val="5F9EBF56"/>
    <w:lvl w:ilvl="0" w:tplc="48EAA74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F015A4D"/>
    <w:multiLevelType w:val="hybridMultilevel"/>
    <w:tmpl w:val="087A778A"/>
    <w:lvl w:ilvl="0" w:tplc="D412418E">
      <w:start w:val="1"/>
      <w:numFmt w:val="decimalEnclosedCircle"/>
      <w:lvlText w:val="%1"/>
      <w:lvlJc w:val="left"/>
      <w:pPr>
        <w:ind w:left="14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1" w15:restartNumberingAfterBreak="0">
    <w:nsid w:val="4BF06BFD"/>
    <w:multiLevelType w:val="hybridMultilevel"/>
    <w:tmpl w:val="552E4440"/>
    <w:lvl w:ilvl="0" w:tplc="4476D13A">
      <w:start w:val="1"/>
      <w:numFmt w:val="decimalEnclosedCircle"/>
      <w:lvlText w:val="%1"/>
      <w:lvlJc w:val="left"/>
      <w:pPr>
        <w:ind w:left="980" w:hanging="420"/>
      </w:pPr>
      <w:rPr>
        <w:rFonts w:ascii="宋体" w:eastAsia="宋体" w:hAnsi="宋体" w:cs="宋体"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4F715717"/>
    <w:multiLevelType w:val="hybridMultilevel"/>
    <w:tmpl w:val="8586E2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DF6A1E"/>
    <w:multiLevelType w:val="hybridMultilevel"/>
    <w:tmpl w:val="BC84884C"/>
    <w:lvl w:ilvl="0" w:tplc="75C0B0F8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4" w15:restartNumberingAfterBreak="0">
    <w:nsid w:val="7C260E63"/>
    <w:multiLevelType w:val="hybridMultilevel"/>
    <w:tmpl w:val="552E4440"/>
    <w:lvl w:ilvl="0" w:tplc="FFFFFFFF">
      <w:start w:val="1"/>
      <w:numFmt w:val="decimalEnclosedCircle"/>
      <w:lvlText w:val="%1"/>
      <w:lvlJc w:val="left"/>
      <w:pPr>
        <w:ind w:left="980" w:hanging="420"/>
      </w:pPr>
      <w:rPr>
        <w:rFonts w:ascii="宋体" w:eastAsia="宋体" w:hAnsi="宋体" w:cs="宋体" w:hint="default"/>
        <w:w w:val="100"/>
      </w:r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26226628">
    <w:abstractNumId w:val="9"/>
  </w:num>
  <w:num w:numId="2" w16cid:durableId="2003309375">
    <w:abstractNumId w:val="13"/>
  </w:num>
  <w:num w:numId="3" w16cid:durableId="675230334">
    <w:abstractNumId w:val="4"/>
  </w:num>
  <w:num w:numId="4" w16cid:durableId="469326328">
    <w:abstractNumId w:val="5"/>
  </w:num>
  <w:num w:numId="5" w16cid:durableId="2144812714">
    <w:abstractNumId w:val="12"/>
  </w:num>
  <w:num w:numId="6" w16cid:durableId="892892557">
    <w:abstractNumId w:val="3"/>
  </w:num>
  <w:num w:numId="7" w16cid:durableId="1580750669">
    <w:abstractNumId w:val="2"/>
  </w:num>
  <w:num w:numId="8" w16cid:durableId="1786343856">
    <w:abstractNumId w:val="11"/>
  </w:num>
  <w:num w:numId="9" w16cid:durableId="1151403753">
    <w:abstractNumId w:val="10"/>
  </w:num>
  <w:num w:numId="10" w16cid:durableId="1978342479">
    <w:abstractNumId w:val="7"/>
  </w:num>
  <w:num w:numId="11" w16cid:durableId="467553558">
    <w:abstractNumId w:val="8"/>
  </w:num>
  <w:num w:numId="12" w16cid:durableId="1166896651">
    <w:abstractNumId w:val="0"/>
  </w:num>
  <w:num w:numId="13" w16cid:durableId="551841988">
    <w:abstractNumId w:val="14"/>
  </w:num>
  <w:num w:numId="14" w16cid:durableId="913130333">
    <w:abstractNumId w:val="1"/>
  </w:num>
  <w:num w:numId="15" w16cid:durableId="2132699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54"/>
    <w:rsid w:val="00011ACE"/>
    <w:rsid w:val="0001684B"/>
    <w:rsid w:val="000617D7"/>
    <w:rsid w:val="00082BF0"/>
    <w:rsid w:val="0008390E"/>
    <w:rsid w:val="000A78DD"/>
    <w:rsid w:val="000F1C63"/>
    <w:rsid w:val="000F5A5D"/>
    <w:rsid w:val="001012E4"/>
    <w:rsid w:val="00113EA7"/>
    <w:rsid w:val="00125645"/>
    <w:rsid w:val="00126BDF"/>
    <w:rsid w:val="001368B0"/>
    <w:rsid w:val="0014113B"/>
    <w:rsid w:val="00144D57"/>
    <w:rsid w:val="001452D6"/>
    <w:rsid w:val="001A54E4"/>
    <w:rsid w:val="001B5D23"/>
    <w:rsid w:val="00236826"/>
    <w:rsid w:val="0024416B"/>
    <w:rsid w:val="002452E1"/>
    <w:rsid w:val="002E5035"/>
    <w:rsid w:val="00301C1C"/>
    <w:rsid w:val="00304085"/>
    <w:rsid w:val="00320CAE"/>
    <w:rsid w:val="00346B97"/>
    <w:rsid w:val="0035197F"/>
    <w:rsid w:val="00371A0B"/>
    <w:rsid w:val="003750CB"/>
    <w:rsid w:val="00380BE2"/>
    <w:rsid w:val="003A6288"/>
    <w:rsid w:val="003A6684"/>
    <w:rsid w:val="003B0B19"/>
    <w:rsid w:val="003B109B"/>
    <w:rsid w:val="003D3711"/>
    <w:rsid w:val="003E0ED5"/>
    <w:rsid w:val="003E3045"/>
    <w:rsid w:val="00403EEC"/>
    <w:rsid w:val="004129CD"/>
    <w:rsid w:val="00460481"/>
    <w:rsid w:val="00462AF3"/>
    <w:rsid w:val="004B1A9B"/>
    <w:rsid w:val="004B20DD"/>
    <w:rsid w:val="004C02A8"/>
    <w:rsid w:val="004C1784"/>
    <w:rsid w:val="004D0AD9"/>
    <w:rsid w:val="004D0C81"/>
    <w:rsid w:val="004D3D54"/>
    <w:rsid w:val="004E07EC"/>
    <w:rsid w:val="004E0DBC"/>
    <w:rsid w:val="005042BD"/>
    <w:rsid w:val="005067EE"/>
    <w:rsid w:val="00531248"/>
    <w:rsid w:val="005348E2"/>
    <w:rsid w:val="0055298D"/>
    <w:rsid w:val="005548AA"/>
    <w:rsid w:val="00570081"/>
    <w:rsid w:val="00593554"/>
    <w:rsid w:val="005A49A6"/>
    <w:rsid w:val="005D071E"/>
    <w:rsid w:val="005E3837"/>
    <w:rsid w:val="00604D33"/>
    <w:rsid w:val="006303F7"/>
    <w:rsid w:val="00632031"/>
    <w:rsid w:val="00632C69"/>
    <w:rsid w:val="00677FE3"/>
    <w:rsid w:val="00683EE7"/>
    <w:rsid w:val="006A7734"/>
    <w:rsid w:val="006D01AB"/>
    <w:rsid w:val="006D75D3"/>
    <w:rsid w:val="006E1C68"/>
    <w:rsid w:val="006E7FD8"/>
    <w:rsid w:val="00701958"/>
    <w:rsid w:val="00707170"/>
    <w:rsid w:val="00722E5C"/>
    <w:rsid w:val="00742DA2"/>
    <w:rsid w:val="00745C12"/>
    <w:rsid w:val="007507FF"/>
    <w:rsid w:val="00755A5E"/>
    <w:rsid w:val="007772BD"/>
    <w:rsid w:val="007A6BBD"/>
    <w:rsid w:val="007B59B0"/>
    <w:rsid w:val="007D54B3"/>
    <w:rsid w:val="007E3F38"/>
    <w:rsid w:val="008021DC"/>
    <w:rsid w:val="0080656F"/>
    <w:rsid w:val="008168F3"/>
    <w:rsid w:val="00816F4A"/>
    <w:rsid w:val="00837857"/>
    <w:rsid w:val="00841C63"/>
    <w:rsid w:val="0086337F"/>
    <w:rsid w:val="00871BBB"/>
    <w:rsid w:val="00873759"/>
    <w:rsid w:val="00875DFA"/>
    <w:rsid w:val="008B553D"/>
    <w:rsid w:val="008C54EC"/>
    <w:rsid w:val="008F64AA"/>
    <w:rsid w:val="009033A3"/>
    <w:rsid w:val="009367F7"/>
    <w:rsid w:val="009469B8"/>
    <w:rsid w:val="0095742D"/>
    <w:rsid w:val="009578E8"/>
    <w:rsid w:val="009618BB"/>
    <w:rsid w:val="00964F6D"/>
    <w:rsid w:val="009A50D0"/>
    <w:rsid w:val="009F7AF4"/>
    <w:rsid w:val="00A22A62"/>
    <w:rsid w:val="00A350E8"/>
    <w:rsid w:val="00A4643F"/>
    <w:rsid w:val="00A53B75"/>
    <w:rsid w:val="00A6573B"/>
    <w:rsid w:val="00A77187"/>
    <w:rsid w:val="00AA050E"/>
    <w:rsid w:val="00AC408E"/>
    <w:rsid w:val="00AF0E9C"/>
    <w:rsid w:val="00AF22FE"/>
    <w:rsid w:val="00B006CA"/>
    <w:rsid w:val="00B04372"/>
    <w:rsid w:val="00B15779"/>
    <w:rsid w:val="00B376DB"/>
    <w:rsid w:val="00B446B2"/>
    <w:rsid w:val="00B708D7"/>
    <w:rsid w:val="00B714D6"/>
    <w:rsid w:val="00BC2496"/>
    <w:rsid w:val="00BC5F21"/>
    <w:rsid w:val="00BD6A2D"/>
    <w:rsid w:val="00C03077"/>
    <w:rsid w:val="00C17884"/>
    <w:rsid w:val="00C209BF"/>
    <w:rsid w:val="00C47D0A"/>
    <w:rsid w:val="00C55B56"/>
    <w:rsid w:val="00C56BDC"/>
    <w:rsid w:val="00C7456D"/>
    <w:rsid w:val="00CB2762"/>
    <w:rsid w:val="00D03822"/>
    <w:rsid w:val="00D1394F"/>
    <w:rsid w:val="00D2277C"/>
    <w:rsid w:val="00D52461"/>
    <w:rsid w:val="00D6446D"/>
    <w:rsid w:val="00D72450"/>
    <w:rsid w:val="00D875AA"/>
    <w:rsid w:val="00D97388"/>
    <w:rsid w:val="00DA3C2C"/>
    <w:rsid w:val="00DD5929"/>
    <w:rsid w:val="00DE6702"/>
    <w:rsid w:val="00E17FDB"/>
    <w:rsid w:val="00E31A9D"/>
    <w:rsid w:val="00E32C50"/>
    <w:rsid w:val="00E37839"/>
    <w:rsid w:val="00E42630"/>
    <w:rsid w:val="00E56437"/>
    <w:rsid w:val="00E6241E"/>
    <w:rsid w:val="00E673B4"/>
    <w:rsid w:val="00E96368"/>
    <w:rsid w:val="00EC15E6"/>
    <w:rsid w:val="00EC4E47"/>
    <w:rsid w:val="00ED447E"/>
    <w:rsid w:val="00ED4CBB"/>
    <w:rsid w:val="00EE5FA3"/>
    <w:rsid w:val="00EF6B5D"/>
    <w:rsid w:val="00F15A31"/>
    <w:rsid w:val="00F44582"/>
    <w:rsid w:val="00FD254B"/>
    <w:rsid w:val="00FF1DAF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0492F"/>
  <w15:chartTrackingRefBased/>
  <w15:docId w15:val="{8DE1645F-7472-4B3D-B288-9114E632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50"/>
    <w:pPr>
      <w:ind w:firstLineChars="200" w:firstLine="420"/>
    </w:pPr>
  </w:style>
  <w:style w:type="paragraph" w:customStyle="1" w:styleId="1">
    <w:name w:val="1"/>
    <w:basedOn w:val="a"/>
    <w:link w:val="1Char"/>
    <w:qFormat/>
    <w:rsid w:val="003E0ED5"/>
    <w:pPr>
      <w:spacing w:line="360" w:lineRule="auto"/>
      <w:ind w:firstLineChars="200" w:firstLine="560"/>
    </w:pPr>
    <w:rPr>
      <w:rFonts w:ascii="Times New Roman" w:eastAsiaTheme="majorEastAsia" w:hAnsi="Times New Roman" w:cs="Times New Roman"/>
      <w:kern w:val="0"/>
      <w:sz w:val="28"/>
      <w:szCs w:val="28"/>
    </w:rPr>
  </w:style>
  <w:style w:type="character" w:customStyle="1" w:styleId="1Char">
    <w:name w:val="1 Char"/>
    <w:basedOn w:val="a0"/>
    <w:link w:val="1"/>
    <w:rsid w:val="003E0ED5"/>
    <w:rPr>
      <w:rFonts w:ascii="Times New Roman" w:eastAsiaTheme="majorEastAsia" w:hAnsi="Times New Roman" w:cs="Times New Roman"/>
      <w:kern w:val="0"/>
      <w:sz w:val="28"/>
      <w:szCs w:val="28"/>
    </w:rPr>
  </w:style>
  <w:style w:type="paragraph" w:styleId="a4">
    <w:name w:val="Body Text"/>
    <w:basedOn w:val="a"/>
    <w:link w:val="a5"/>
    <w:rsid w:val="003E0ED5"/>
    <w:pPr>
      <w:suppressAutoHyphens/>
      <w:spacing w:after="140" w:line="276" w:lineRule="auto"/>
    </w:pPr>
    <w:rPr>
      <w:rFonts w:ascii="Calibri" w:eastAsia="宋体" w:hAnsi="Calibri" w:cs="Times New Roman"/>
      <w:szCs w:val="24"/>
    </w:rPr>
  </w:style>
  <w:style w:type="character" w:customStyle="1" w:styleId="a5">
    <w:name w:val="正文文本 字符"/>
    <w:basedOn w:val="a0"/>
    <w:link w:val="a4"/>
    <w:rsid w:val="003E0ED5"/>
    <w:rPr>
      <w:rFonts w:ascii="Calibri" w:eastAsia="宋体" w:hAnsi="Calibri" w:cs="Times New Roman"/>
      <w:szCs w:val="24"/>
    </w:rPr>
  </w:style>
  <w:style w:type="paragraph" w:styleId="a6">
    <w:name w:val="Revision"/>
    <w:hidden/>
    <w:uiPriority w:val="99"/>
    <w:semiHidden/>
    <w:rsid w:val="00C7456D"/>
  </w:style>
  <w:style w:type="paragraph" w:styleId="a7">
    <w:name w:val="Normal (Web)"/>
    <w:basedOn w:val="a"/>
    <w:uiPriority w:val="99"/>
    <w:unhideWhenUsed/>
    <w:rsid w:val="005E38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E3837"/>
    <w:rPr>
      <w:b/>
      <w:bCs/>
    </w:rPr>
  </w:style>
  <w:style w:type="paragraph" w:styleId="a9">
    <w:name w:val="header"/>
    <w:basedOn w:val="a"/>
    <w:link w:val="aa"/>
    <w:uiPriority w:val="99"/>
    <w:unhideWhenUsed/>
    <w:rsid w:val="006D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D75D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D7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D75D3"/>
    <w:rPr>
      <w:sz w:val="18"/>
      <w:szCs w:val="18"/>
    </w:rPr>
  </w:style>
  <w:style w:type="paragraph" w:customStyle="1" w:styleId="western">
    <w:name w:val="western"/>
    <w:basedOn w:val="a"/>
    <w:rsid w:val="00604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409</Words>
  <Characters>2333</Characters>
  <Application>Microsoft Office Word</Application>
  <DocSecurity>0</DocSecurity>
  <Lines>19</Lines>
  <Paragraphs>5</Paragraphs>
  <ScaleCrop>false</ScaleCrop>
  <Company>Sky123.Org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li tao</cp:lastModifiedBy>
  <cp:revision>1233</cp:revision>
  <dcterms:created xsi:type="dcterms:W3CDTF">2022-12-22T01:43:00Z</dcterms:created>
  <dcterms:modified xsi:type="dcterms:W3CDTF">2023-03-01T14:23:00Z</dcterms:modified>
</cp:coreProperties>
</file>